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961BE" w14:textId="77777777" w:rsidR="00AD08D5" w:rsidRDefault="008330F0" w:rsidP="005E7555">
      <w:pPr>
        <w:tabs>
          <w:tab w:val="left" w:pos="-1440"/>
        </w:tabs>
        <w:jc w:val="center"/>
        <w:rPr>
          <w:rFonts w:ascii="Courier New" w:hAnsi="Courier New" w:cs="Courier New"/>
          <w:b/>
        </w:rPr>
      </w:pPr>
      <w:r>
        <w:rPr>
          <w:rFonts w:ascii="Courier New" w:hAnsi="Courier New" w:cs="Courier New"/>
          <w:b/>
        </w:rPr>
        <w:t>Preliminary draft</w:t>
      </w:r>
      <w:r w:rsidR="00AD08D5">
        <w:rPr>
          <w:rFonts w:ascii="Courier New" w:hAnsi="Courier New" w:cs="Courier New"/>
          <w:b/>
        </w:rPr>
        <w:t xml:space="preserve"> – Please do not cite or circulate</w:t>
      </w:r>
    </w:p>
    <w:p w14:paraId="56978213" w14:textId="77777777" w:rsidR="00AD08D5" w:rsidRDefault="00AD08D5" w:rsidP="005E7555">
      <w:pPr>
        <w:tabs>
          <w:tab w:val="left" w:pos="-1440"/>
        </w:tabs>
        <w:jc w:val="center"/>
        <w:rPr>
          <w:rFonts w:ascii="Courier New" w:hAnsi="Courier New" w:cs="Courier New"/>
          <w:b/>
        </w:rPr>
      </w:pPr>
    </w:p>
    <w:p w14:paraId="0D65FAC2" w14:textId="77777777" w:rsidR="00AD08D5" w:rsidRDefault="00AD08D5" w:rsidP="005E7555">
      <w:pPr>
        <w:tabs>
          <w:tab w:val="left" w:pos="-1440"/>
        </w:tabs>
        <w:jc w:val="center"/>
        <w:rPr>
          <w:rFonts w:ascii="Courier New" w:hAnsi="Courier New" w:cs="Courier New"/>
          <w:b/>
        </w:rPr>
      </w:pPr>
    </w:p>
    <w:p w14:paraId="1C518E84" w14:textId="77777777" w:rsidR="00AD08D5" w:rsidRDefault="00AD08D5" w:rsidP="005E7555">
      <w:pPr>
        <w:tabs>
          <w:tab w:val="left" w:pos="-1440"/>
        </w:tabs>
        <w:jc w:val="center"/>
        <w:rPr>
          <w:rFonts w:ascii="Courier New" w:hAnsi="Courier New" w:cs="Courier New"/>
          <w:b/>
        </w:rPr>
      </w:pPr>
    </w:p>
    <w:p w14:paraId="7FD50D9B" w14:textId="37721763" w:rsidR="005E7555" w:rsidRPr="00B16E29" w:rsidRDefault="005E7555" w:rsidP="005E7555">
      <w:pPr>
        <w:tabs>
          <w:tab w:val="left" w:pos="-1440"/>
        </w:tabs>
        <w:jc w:val="center"/>
        <w:rPr>
          <w:rFonts w:ascii="Courier New" w:hAnsi="Courier New" w:cs="Courier New"/>
          <w:b/>
        </w:rPr>
      </w:pPr>
      <w:r w:rsidRPr="00B16E29">
        <w:rPr>
          <w:rFonts w:ascii="Courier New" w:hAnsi="Courier New" w:cs="Courier New"/>
          <w:b/>
        </w:rPr>
        <w:t xml:space="preserve">Changes in </w:t>
      </w:r>
      <w:r w:rsidR="00A54F23">
        <w:rPr>
          <w:rFonts w:ascii="Courier New" w:hAnsi="Courier New" w:cs="Courier New"/>
          <w:b/>
        </w:rPr>
        <w:t>Medium-Sized Employers’</w:t>
      </w:r>
      <w:r w:rsidR="00FB674F">
        <w:rPr>
          <w:rFonts w:ascii="Courier New" w:hAnsi="Courier New" w:cs="Courier New"/>
          <w:b/>
        </w:rPr>
        <w:t xml:space="preserve"> </w:t>
      </w:r>
      <w:r w:rsidRPr="00B16E29">
        <w:rPr>
          <w:rFonts w:ascii="Courier New" w:hAnsi="Courier New" w:cs="Courier New"/>
          <w:b/>
        </w:rPr>
        <w:t>Health Insurance Decisions after the Implementation of the Employer Mandate</w:t>
      </w:r>
    </w:p>
    <w:p w14:paraId="2B77E13B" w14:textId="77777777" w:rsidR="00613C5F" w:rsidRPr="005E7555" w:rsidRDefault="00613C5F" w:rsidP="005E7555">
      <w:pPr>
        <w:tabs>
          <w:tab w:val="left" w:pos="-1440"/>
        </w:tabs>
        <w:jc w:val="center"/>
        <w:rPr>
          <w:rFonts w:ascii="Courier New" w:hAnsi="Courier New" w:cs="Courier New"/>
        </w:rPr>
      </w:pPr>
    </w:p>
    <w:p w14:paraId="310859E5" w14:textId="77777777" w:rsidR="00613C5F" w:rsidRPr="005E7555" w:rsidRDefault="00613C5F" w:rsidP="005E7555">
      <w:pPr>
        <w:tabs>
          <w:tab w:val="left" w:pos="-1440"/>
        </w:tabs>
        <w:ind w:left="4320" w:hanging="4320"/>
        <w:rPr>
          <w:rFonts w:ascii="Courier New" w:hAnsi="Courier New" w:cs="Courier New"/>
        </w:rPr>
      </w:pPr>
    </w:p>
    <w:p w14:paraId="286D6848" w14:textId="77777777" w:rsidR="005E7555" w:rsidRDefault="005E7555" w:rsidP="00613C5F">
      <w:pPr>
        <w:pStyle w:val="NoSpacing"/>
        <w:jc w:val="center"/>
        <w:rPr>
          <w:rFonts w:ascii="Courier New" w:eastAsia="Times New Roman" w:hAnsi="Courier New" w:cs="Courier New"/>
          <w:szCs w:val="24"/>
        </w:rPr>
      </w:pPr>
    </w:p>
    <w:p w14:paraId="08464D94" w14:textId="77777777" w:rsidR="005E7555" w:rsidRDefault="005E7555" w:rsidP="00613C5F">
      <w:pPr>
        <w:pStyle w:val="NoSpacing"/>
        <w:jc w:val="center"/>
        <w:rPr>
          <w:rFonts w:ascii="Courier New" w:eastAsia="Times New Roman" w:hAnsi="Courier New" w:cs="Courier New"/>
          <w:szCs w:val="24"/>
        </w:rPr>
      </w:pPr>
    </w:p>
    <w:p w14:paraId="0C1ADBD1" w14:textId="77777777" w:rsidR="00613C5F" w:rsidRPr="00613C5F" w:rsidRDefault="00720FAE" w:rsidP="00613C5F">
      <w:pPr>
        <w:pStyle w:val="NoSpacing"/>
        <w:jc w:val="center"/>
        <w:rPr>
          <w:rFonts w:ascii="Courier New" w:eastAsia="Times New Roman" w:hAnsi="Courier New" w:cs="Courier New"/>
          <w:szCs w:val="24"/>
        </w:rPr>
      </w:pPr>
      <w:r>
        <w:rPr>
          <w:rFonts w:ascii="Courier New" w:eastAsia="Times New Roman" w:hAnsi="Courier New" w:cs="Courier New"/>
          <w:szCs w:val="24"/>
        </w:rPr>
        <w:t>Jessica Vistnes,</w:t>
      </w:r>
      <w:r w:rsidR="006417BA">
        <w:rPr>
          <w:rFonts w:ascii="Courier New" w:eastAsia="Times New Roman" w:hAnsi="Courier New" w:cs="Courier New"/>
          <w:szCs w:val="24"/>
        </w:rPr>
        <w:t xml:space="preserve"> </w:t>
      </w:r>
      <w:proofErr w:type="spellStart"/>
      <w:r w:rsidR="00613C5F" w:rsidRPr="00613C5F">
        <w:rPr>
          <w:rFonts w:ascii="Courier New" w:eastAsia="Times New Roman" w:hAnsi="Courier New" w:cs="Courier New"/>
          <w:szCs w:val="24"/>
        </w:rPr>
        <w:t>Ph.D</w:t>
      </w:r>
      <w:proofErr w:type="spellEnd"/>
      <w:r w:rsidR="00613C5F" w:rsidRPr="00613C5F">
        <w:rPr>
          <w:rFonts w:ascii="Courier New" w:eastAsia="Times New Roman" w:hAnsi="Courier New" w:cs="Courier New"/>
          <w:szCs w:val="24"/>
        </w:rPr>
        <w:t>,</w:t>
      </w:r>
    </w:p>
    <w:p w14:paraId="7D6FAB7A" w14:textId="77777777" w:rsidR="00613C5F" w:rsidRPr="00613C5F" w:rsidRDefault="00613C5F" w:rsidP="00613C5F">
      <w:pPr>
        <w:tabs>
          <w:tab w:val="left" w:pos="-1440"/>
        </w:tabs>
        <w:ind w:left="4320" w:hanging="4320"/>
        <w:jc w:val="center"/>
        <w:rPr>
          <w:rFonts w:ascii="Courier New" w:hAnsi="Courier New" w:cs="Courier New"/>
        </w:rPr>
      </w:pPr>
      <w:r>
        <w:rPr>
          <w:rFonts w:ascii="Courier New" w:hAnsi="Courier New" w:cs="Courier New"/>
        </w:rPr>
        <w:t>Senior Economist</w:t>
      </w:r>
    </w:p>
    <w:p w14:paraId="40125D42" w14:textId="77777777" w:rsidR="00613C5F" w:rsidRDefault="00613C5F" w:rsidP="00613C5F">
      <w:pPr>
        <w:tabs>
          <w:tab w:val="left" w:pos="-1440"/>
        </w:tabs>
        <w:ind w:left="4320" w:hanging="4320"/>
        <w:jc w:val="center"/>
        <w:rPr>
          <w:rFonts w:ascii="Courier New" w:hAnsi="Courier New" w:cs="Courier New"/>
        </w:rPr>
      </w:pPr>
      <w:r>
        <w:rPr>
          <w:rFonts w:ascii="Courier New" w:hAnsi="Courier New" w:cs="Courier New"/>
        </w:rPr>
        <w:t>Division of Research and Modeling</w:t>
      </w:r>
    </w:p>
    <w:p w14:paraId="1B908339" w14:textId="77777777" w:rsidR="00613C5F" w:rsidRDefault="00613C5F" w:rsidP="00613C5F">
      <w:pPr>
        <w:jc w:val="center"/>
        <w:rPr>
          <w:rFonts w:ascii="Courier New" w:hAnsi="Courier New" w:cs="Courier New"/>
        </w:rPr>
      </w:pPr>
      <w:r>
        <w:rPr>
          <w:rFonts w:ascii="Courier New" w:hAnsi="Courier New" w:cs="Courier New"/>
        </w:rPr>
        <w:t>Center for Financing, Access, and Cost Trends</w:t>
      </w:r>
    </w:p>
    <w:p w14:paraId="1206D7CF" w14:textId="77777777" w:rsidR="00613C5F" w:rsidRDefault="00613C5F" w:rsidP="00613C5F">
      <w:pPr>
        <w:jc w:val="center"/>
        <w:rPr>
          <w:rFonts w:ascii="Courier New" w:hAnsi="Courier New" w:cs="Courier New"/>
        </w:rPr>
      </w:pPr>
      <w:r>
        <w:rPr>
          <w:rFonts w:ascii="Courier New" w:hAnsi="Courier New" w:cs="Courier New"/>
        </w:rPr>
        <w:t xml:space="preserve">Agency for Healthcare Research and Quality </w:t>
      </w:r>
    </w:p>
    <w:p w14:paraId="2B91D939" w14:textId="77777777" w:rsidR="00613C5F" w:rsidRPr="00613C5F" w:rsidRDefault="00613C5F" w:rsidP="00613C5F">
      <w:pPr>
        <w:pStyle w:val="NoSpacing"/>
        <w:jc w:val="center"/>
        <w:rPr>
          <w:rFonts w:ascii="Courier New" w:eastAsia="Times New Roman" w:hAnsi="Courier New" w:cs="Courier New"/>
          <w:szCs w:val="24"/>
        </w:rPr>
      </w:pPr>
    </w:p>
    <w:p w14:paraId="15471BF4" w14:textId="77777777" w:rsidR="00613C5F" w:rsidRPr="00613C5F" w:rsidRDefault="00613C5F" w:rsidP="00613C5F">
      <w:pPr>
        <w:pStyle w:val="NoSpacing"/>
        <w:jc w:val="center"/>
        <w:rPr>
          <w:rFonts w:ascii="Courier New" w:eastAsia="Times New Roman" w:hAnsi="Courier New" w:cs="Courier New"/>
          <w:szCs w:val="24"/>
        </w:rPr>
      </w:pPr>
      <w:proofErr w:type="gramStart"/>
      <w:r w:rsidRPr="00613C5F">
        <w:rPr>
          <w:rFonts w:ascii="Courier New" w:eastAsia="Times New Roman" w:hAnsi="Courier New" w:cs="Courier New"/>
          <w:szCs w:val="24"/>
        </w:rPr>
        <w:t>and</w:t>
      </w:r>
      <w:proofErr w:type="gramEnd"/>
    </w:p>
    <w:p w14:paraId="6408149D" w14:textId="77777777" w:rsidR="00613C5F" w:rsidRPr="00613C5F" w:rsidRDefault="00613C5F" w:rsidP="00613C5F">
      <w:pPr>
        <w:pStyle w:val="NoSpacing"/>
        <w:jc w:val="center"/>
        <w:rPr>
          <w:rFonts w:ascii="Courier New" w:eastAsia="Times New Roman" w:hAnsi="Courier New" w:cs="Courier New"/>
          <w:szCs w:val="24"/>
        </w:rPr>
      </w:pPr>
    </w:p>
    <w:p w14:paraId="250BB4FC" w14:textId="77777777" w:rsidR="00613C5F" w:rsidRPr="00613C5F" w:rsidRDefault="00613C5F" w:rsidP="00613C5F">
      <w:pPr>
        <w:pStyle w:val="NoSpacing"/>
        <w:jc w:val="center"/>
        <w:rPr>
          <w:rFonts w:ascii="Courier New" w:eastAsia="Times New Roman" w:hAnsi="Courier New" w:cs="Courier New"/>
          <w:szCs w:val="24"/>
        </w:rPr>
      </w:pPr>
    </w:p>
    <w:p w14:paraId="4D2AFB3E" w14:textId="77777777" w:rsidR="00613C5F" w:rsidRPr="00613C5F" w:rsidRDefault="00613C5F" w:rsidP="00613C5F">
      <w:pPr>
        <w:pStyle w:val="NoSpacing"/>
        <w:jc w:val="center"/>
        <w:rPr>
          <w:rFonts w:ascii="Courier New" w:eastAsia="Times New Roman" w:hAnsi="Courier New" w:cs="Courier New"/>
          <w:szCs w:val="24"/>
        </w:rPr>
      </w:pPr>
      <w:r w:rsidRPr="00613C5F">
        <w:rPr>
          <w:rFonts w:ascii="Courier New" w:eastAsia="Times New Roman" w:hAnsi="Courier New" w:cs="Courier New"/>
          <w:szCs w:val="24"/>
        </w:rPr>
        <w:t>G. Edward Miller, Ph.D.</w:t>
      </w:r>
    </w:p>
    <w:p w14:paraId="04F54F3F" w14:textId="77777777" w:rsidR="00613C5F" w:rsidRPr="00613C5F" w:rsidRDefault="00613C5F" w:rsidP="00613C5F">
      <w:pPr>
        <w:tabs>
          <w:tab w:val="left" w:pos="-1440"/>
        </w:tabs>
        <w:ind w:left="4320" w:hanging="4320"/>
        <w:jc w:val="center"/>
        <w:rPr>
          <w:rFonts w:ascii="Courier New" w:hAnsi="Courier New" w:cs="Courier New"/>
        </w:rPr>
      </w:pPr>
      <w:r>
        <w:rPr>
          <w:rFonts w:ascii="Courier New" w:hAnsi="Courier New" w:cs="Courier New"/>
        </w:rPr>
        <w:t>Deputy Director</w:t>
      </w:r>
    </w:p>
    <w:p w14:paraId="51EDCF92" w14:textId="77777777" w:rsidR="00613C5F" w:rsidRDefault="00613C5F" w:rsidP="00613C5F">
      <w:pPr>
        <w:tabs>
          <w:tab w:val="left" w:pos="-1440"/>
        </w:tabs>
        <w:ind w:left="4320" w:hanging="4320"/>
        <w:jc w:val="center"/>
        <w:rPr>
          <w:rFonts w:ascii="Courier New" w:hAnsi="Courier New" w:cs="Courier New"/>
        </w:rPr>
      </w:pPr>
      <w:r>
        <w:rPr>
          <w:rFonts w:ascii="Courier New" w:hAnsi="Courier New" w:cs="Courier New"/>
        </w:rPr>
        <w:t>Division of Research and Modeling</w:t>
      </w:r>
    </w:p>
    <w:p w14:paraId="2B40E9E9" w14:textId="77777777" w:rsidR="00613C5F" w:rsidRDefault="00613C5F" w:rsidP="00613C5F">
      <w:pPr>
        <w:jc w:val="center"/>
        <w:rPr>
          <w:rFonts w:ascii="Courier New" w:hAnsi="Courier New" w:cs="Courier New"/>
        </w:rPr>
      </w:pPr>
      <w:r>
        <w:rPr>
          <w:rFonts w:ascii="Courier New" w:hAnsi="Courier New" w:cs="Courier New"/>
        </w:rPr>
        <w:t>Center for Financing, Access, and Cost Trends</w:t>
      </w:r>
    </w:p>
    <w:p w14:paraId="745A4943" w14:textId="77777777" w:rsidR="00613C5F" w:rsidRDefault="00613C5F" w:rsidP="00613C5F">
      <w:pPr>
        <w:jc w:val="center"/>
        <w:rPr>
          <w:rFonts w:ascii="Courier New" w:hAnsi="Courier New" w:cs="Courier New"/>
        </w:rPr>
      </w:pPr>
      <w:r>
        <w:rPr>
          <w:rFonts w:ascii="Courier New" w:hAnsi="Courier New" w:cs="Courier New"/>
        </w:rPr>
        <w:t xml:space="preserve">Agency for Healthcare Research and Quality </w:t>
      </w:r>
    </w:p>
    <w:p w14:paraId="46B98354" w14:textId="77777777" w:rsidR="00613C5F" w:rsidRDefault="00613C5F" w:rsidP="00613C5F">
      <w:pPr>
        <w:jc w:val="center"/>
        <w:rPr>
          <w:rFonts w:ascii="Courier New" w:hAnsi="Courier New" w:cs="Courier New"/>
        </w:rPr>
      </w:pPr>
    </w:p>
    <w:p w14:paraId="55F00E3F" w14:textId="77777777" w:rsidR="00613C5F" w:rsidRDefault="00613C5F" w:rsidP="00613C5F">
      <w:pPr>
        <w:jc w:val="center"/>
        <w:rPr>
          <w:rFonts w:ascii="Courier New" w:hAnsi="Courier New" w:cs="Courier New"/>
        </w:rPr>
      </w:pPr>
      <w:proofErr w:type="gramStart"/>
      <w:r>
        <w:rPr>
          <w:rFonts w:ascii="Courier New" w:hAnsi="Courier New" w:cs="Courier New"/>
        </w:rPr>
        <w:t>and</w:t>
      </w:r>
      <w:proofErr w:type="gramEnd"/>
    </w:p>
    <w:p w14:paraId="755F73D4" w14:textId="77777777" w:rsidR="00613C5F" w:rsidRDefault="00613C5F" w:rsidP="00613C5F">
      <w:pPr>
        <w:jc w:val="center"/>
        <w:rPr>
          <w:rFonts w:ascii="Courier New" w:hAnsi="Courier New" w:cs="Courier New"/>
        </w:rPr>
      </w:pPr>
    </w:p>
    <w:p w14:paraId="69EB9043" w14:textId="77777777" w:rsidR="00613C5F" w:rsidRPr="00613C5F" w:rsidRDefault="00613C5F" w:rsidP="00613C5F">
      <w:pPr>
        <w:pStyle w:val="NoSpacing"/>
        <w:jc w:val="center"/>
        <w:rPr>
          <w:rFonts w:ascii="Courier New" w:eastAsia="Times New Roman" w:hAnsi="Courier New" w:cs="Courier New"/>
          <w:szCs w:val="24"/>
        </w:rPr>
      </w:pPr>
      <w:r w:rsidRPr="00613C5F">
        <w:rPr>
          <w:rFonts w:ascii="Courier New" w:eastAsia="Times New Roman" w:hAnsi="Courier New" w:cs="Courier New"/>
          <w:szCs w:val="24"/>
        </w:rPr>
        <w:t>Frederick Rohde, M.A.</w:t>
      </w:r>
    </w:p>
    <w:p w14:paraId="0D0A4B1C" w14:textId="77777777" w:rsidR="00613C5F" w:rsidRPr="00613C5F" w:rsidRDefault="00613C5F" w:rsidP="00613C5F">
      <w:pPr>
        <w:tabs>
          <w:tab w:val="left" w:pos="-1440"/>
        </w:tabs>
        <w:ind w:left="4320" w:hanging="4320"/>
        <w:jc w:val="center"/>
        <w:rPr>
          <w:rFonts w:ascii="Courier New" w:hAnsi="Courier New" w:cs="Courier New"/>
        </w:rPr>
      </w:pPr>
      <w:r>
        <w:rPr>
          <w:rFonts w:ascii="Courier New" w:hAnsi="Courier New" w:cs="Courier New"/>
        </w:rPr>
        <w:t>Survey Statistician</w:t>
      </w:r>
    </w:p>
    <w:p w14:paraId="5EF032CF" w14:textId="77777777" w:rsidR="00613C5F" w:rsidRDefault="00613C5F" w:rsidP="00613C5F">
      <w:pPr>
        <w:jc w:val="center"/>
        <w:rPr>
          <w:rFonts w:ascii="Courier New" w:hAnsi="Courier New" w:cs="Courier New"/>
        </w:rPr>
      </w:pPr>
      <w:r>
        <w:rPr>
          <w:rFonts w:ascii="Courier New" w:hAnsi="Courier New" w:cs="Courier New"/>
        </w:rPr>
        <w:t>Center for Financing, Access, and Cost Trends</w:t>
      </w:r>
    </w:p>
    <w:p w14:paraId="3FDA0D89" w14:textId="77777777" w:rsidR="00613C5F" w:rsidRDefault="00613C5F" w:rsidP="00613C5F">
      <w:pPr>
        <w:jc w:val="center"/>
        <w:rPr>
          <w:rFonts w:ascii="Courier New" w:hAnsi="Courier New" w:cs="Courier New"/>
        </w:rPr>
      </w:pPr>
      <w:r>
        <w:rPr>
          <w:rFonts w:ascii="Courier New" w:hAnsi="Courier New" w:cs="Courier New"/>
        </w:rPr>
        <w:t xml:space="preserve">Agency for Healthcare Research and Quality </w:t>
      </w:r>
    </w:p>
    <w:p w14:paraId="2B460E8C" w14:textId="77777777" w:rsidR="00613C5F" w:rsidRPr="00613C5F" w:rsidRDefault="00613C5F" w:rsidP="00613C5F">
      <w:pPr>
        <w:pStyle w:val="NoSpacing"/>
        <w:jc w:val="center"/>
        <w:rPr>
          <w:rFonts w:ascii="Courier New" w:eastAsia="Times New Roman" w:hAnsi="Courier New" w:cs="Courier New"/>
          <w:szCs w:val="24"/>
        </w:rPr>
      </w:pPr>
    </w:p>
    <w:p w14:paraId="39A8D92A" w14:textId="77777777" w:rsidR="00613C5F" w:rsidRPr="00613C5F" w:rsidRDefault="00613C5F" w:rsidP="00613C5F">
      <w:pPr>
        <w:pStyle w:val="NoSpacing"/>
        <w:jc w:val="center"/>
        <w:rPr>
          <w:rFonts w:ascii="Courier New" w:eastAsia="Times New Roman" w:hAnsi="Courier New" w:cs="Courier New"/>
          <w:szCs w:val="24"/>
        </w:rPr>
      </w:pPr>
    </w:p>
    <w:p w14:paraId="1DA004F7" w14:textId="77777777" w:rsidR="00613C5F" w:rsidRPr="00613C5F" w:rsidRDefault="00613C5F" w:rsidP="00613C5F">
      <w:pPr>
        <w:pStyle w:val="NoSpacing"/>
        <w:jc w:val="center"/>
        <w:rPr>
          <w:rFonts w:ascii="Courier New" w:eastAsia="Times New Roman" w:hAnsi="Courier New" w:cs="Courier New"/>
          <w:szCs w:val="24"/>
        </w:rPr>
      </w:pPr>
    </w:p>
    <w:p w14:paraId="1285137E" w14:textId="06A351B5" w:rsidR="00613C5F" w:rsidRDefault="007D1EB9" w:rsidP="00613C5F">
      <w:pPr>
        <w:pStyle w:val="NoSpacing"/>
        <w:rPr>
          <w:rFonts w:ascii="Courier New" w:eastAsia="Times New Roman" w:hAnsi="Courier New" w:cs="Courier New"/>
          <w:szCs w:val="24"/>
        </w:rPr>
      </w:pPr>
      <w:r>
        <w:rPr>
          <w:rFonts w:ascii="Courier New" w:eastAsia="Times New Roman" w:hAnsi="Courier New" w:cs="Courier New"/>
          <w:szCs w:val="24"/>
        </w:rPr>
        <w:t>T</w:t>
      </w:r>
      <w:r w:rsidR="00613C5F" w:rsidRPr="00613C5F">
        <w:rPr>
          <w:rFonts w:ascii="Courier New" w:eastAsia="Times New Roman" w:hAnsi="Courier New" w:cs="Courier New"/>
          <w:szCs w:val="24"/>
        </w:rPr>
        <w:t xml:space="preserve">he research in this paper </w:t>
      </w:r>
      <w:r w:rsidR="008330F0">
        <w:rPr>
          <w:rFonts w:ascii="Courier New" w:eastAsia="Times New Roman" w:hAnsi="Courier New" w:cs="Courier New"/>
          <w:szCs w:val="24"/>
        </w:rPr>
        <w:t xml:space="preserve">is preliminary and </w:t>
      </w:r>
      <w:proofErr w:type="gramStart"/>
      <w:r w:rsidR="00613C5F" w:rsidRPr="00613C5F">
        <w:rPr>
          <w:rFonts w:ascii="Courier New" w:eastAsia="Times New Roman" w:hAnsi="Courier New" w:cs="Courier New"/>
          <w:szCs w:val="24"/>
        </w:rPr>
        <w:t>was conducted</w:t>
      </w:r>
      <w:proofErr w:type="gramEnd"/>
      <w:r w:rsidR="00613C5F" w:rsidRPr="00613C5F">
        <w:rPr>
          <w:rFonts w:ascii="Courier New" w:eastAsia="Times New Roman" w:hAnsi="Courier New" w:cs="Courier New"/>
          <w:szCs w:val="24"/>
        </w:rPr>
        <w:t xml:space="preserve"> while Jessica Vistnes, Frederick Rohde,</w:t>
      </w:r>
      <w:r w:rsidR="00613C5F">
        <w:rPr>
          <w:rFonts w:ascii="Courier New" w:eastAsia="Times New Roman" w:hAnsi="Courier New" w:cs="Courier New"/>
          <w:szCs w:val="24"/>
        </w:rPr>
        <w:t xml:space="preserve"> and</w:t>
      </w:r>
      <w:r w:rsidR="00613C5F" w:rsidRPr="00613C5F">
        <w:rPr>
          <w:rFonts w:ascii="Courier New" w:eastAsia="Times New Roman" w:hAnsi="Courier New" w:cs="Courier New"/>
          <w:szCs w:val="24"/>
        </w:rPr>
        <w:t xml:space="preserve"> Edward Miller were also Census Bureau research associates at the Center for Economic Studies. </w:t>
      </w:r>
      <w:r w:rsidR="00B416FA">
        <w:rPr>
          <w:rFonts w:ascii="Courier New" w:eastAsia="Times New Roman" w:hAnsi="Courier New" w:cs="Courier New"/>
          <w:szCs w:val="24"/>
        </w:rPr>
        <w:t xml:space="preserve"> The authors are grateful to Brandon Flanders for programming assistance.</w:t>
      </w:r>
      <w:r w:rsidR="00613C5F" w:rsidRPr="00613C5F">
        <w:rPr>
          <w:rFonts w:ascii="Courier New" w:eastAsia="Times New Roman" w:hAnsi="Courier New" w:cs="Courier New"/>
          <w:szCs w:val="24"/>
        </w:rPr>
        <w:t xml:space="preserve">  The views expressed in this paper are those of the authors, and no official endorsement by the Agency for Healthcare Research and Quality or the U.S. Department of Health and Human Services </w:t>
      </w:r>
      <w:proofErr w:type="gramStart"/>
      <w:r w:rsidR="00613C5F" w:rsidRPr="00613C5F">
        <w:rPr>
          <w:rFonts w:ascii="Courier New" w:eastAsia="Times New Roman" w:hAnsi="Courier New" w:cs="Courier New"/>
          <w:szCs w:val="24"/>
        </w:rPr>
        <w:t>is intended</w:t>
      </w:r>
      <w:proofErr w:type="gramEnd"/>
      <w:r w:rsidR="00613C5F" w:rsidRPr="00613C5F">
        <w:rPr>
          <w:rFonts w:ascii="Courier New" w:eastAsia="Times New Roman" w:hAnsi="Courier New" w:cs="Courier New"/>
          <w:szCs w:val="24"/>
        </w:rPr>
        <w:t xml:space="preserve"> or should be inferred, nor do they necessarily indicate concurrence by the Census Bureau.  The results in this paper </w:t>
      </w:r>
      <w:proofErr w:type="gramStart"/>
      <w:r w:rsidR="00613C5F" w:rsidRPr="00613C5F">
        <w:rPr>
          <w:rFonts w:ascii="Courier New" w:eastAsia="Times New Roman" w:hAnsi="Courier New" w:cs="Courier New"/>
          <w:szCs w:val="24"/>
        </w:rPr>
        <w:t>have been screened</w:t>
      </w:r>
      <w:proofErr w:type="gramEnd"/>
      <w:r w:rsidR="00613C5F" w:rsidRPr="00613C5F">
        <w:rPr>
          <w:rFonts w:ascii="Courier New" w:eastAsia="Times New Roman" w:hAnsi="Courier New" w:cs="Courier New"/>
          <w:szCs w:val="24"/>
        </w:rPr>
        <w:t xml:space="preserve"> to ensure that no confidential information has been revealed.</w:t>
      </w:r>
    </w:p>
    <w:p w14:paraId="1E0ABF96" w14:textId="77777777" w:rsidR="00D24C01" w:rsidRDefault="00D16042">
      <w:pPr>
        <w:rPr>
          <w:rFonts w:ascii="Courier New" w:hAnsi="Courier New" w:cs="Courier New"/>
          <w:b/>
        </w:rPr>
      </w:pPr>
      <w:r w:rsidRPr="00D16042">
        <w:rPr>
          <w:rFonts w:ascii="Courier New" w:hAnsi="Courier New" w:cs="Courier New"/>
          <w:b/>
        </w:rPr>
        <w:lastRenderedPageBreak/>
        <w:t>Introduction</w:t>
      </w:r>
    </w:p>
    <w:p w14:paraId="1D649B16" w14:textId="77777777" w:rsidR="00D16042" w:rsidRPr="00D16042" w:rsidRDefault="00D16042">
      <w:pPr>
        <w:rPr>
          <w:rFonts w:ascii="Courier New" w:hAnsi="Courier New" w:cs="Courier New"/>
          <w:b/>
        </w:rPr>
      </w:pPr>
    </w:p>
    <w:p w14:paraId="379E5A4F" w14:textId="77777777" w:rsidR="00D16042" w:rsidRDefault="00D16042"/>
    <w:p w14:paraId="50FB4ED5" w14:textId="5A60D244" w:rsidR="00C37F01" w:rsidRDefault="005E7555" w:rsidP="00104EB2">
      <w:pPr>
        <w:pStyle w:val="Text"/>
        <w:autoSpaceDE w:val="0"/>
        <w:autoSpaceDN w:val="0"/>
        <w:adjustRightInd w:val="0"/>
        <w:rPr>
          <w:rFonts w:ascii="Courier New" w:eastAsia="Times New Roman" w:hAnsi="Courier New" w:cs="Courier New"/>
          <w:szCs w:val="24"/>
        </w:rPr>
      </w:pPr>
      <w:r w:rsidRPr="005E7555">
        <w:rPr>
          <w:rFonts w:ascii="Courier New" w:eastAsia="Times New Roman" w:hAnsi="Courier New" w:cs="Courier New"/>
          <w:szCs w:val="24"/>
        </w:rPr>
        <w:t xml:space="preserve">The </w:t>
      </w:r>
      <w:r w:rsidR="00C43568">
        <w:rPr>
          <w:rFonts w:ascii="Courier New" w:eastAsia="Times New Roman" w:hAnsi="Courier New" w:cs="Courier New"/>
          <w:szCs w:val="24"/>
        </w:rPr>
        <w:t>E</w:t>
      </w:r>
      <w:r w:rsidRPr="005E7555">
        <w:rPr>
          <w:rFonts w:ascii="Courier New" w:eastAsia="Times New Roman" w:hAnsi="Courier New" w:cs="Courier New"/>
          <w:szCs w:val="24"/>
        </w:rPr>
        <w:t xml:space="preserve">mployer </w:t>
      </w:r>
      <w:r w:rsidR="00C43568">
        <w:rPr>
          <w:rFonts w:ascii="Courier New" w:eastAsia="Times New Roman" w:hAnsi="Courier New" w:cs="Courier New"/>
          <w:szCs w:val="24"/>
        </w:rPr>
        <w:t>S</w:t>
      </w:r>
      <w:r w:rsidRPr="005E7555">
        <w:rPr>
          <w:rFonts w:ascii="Courier New" w:eastAsia="Times New Roman" w:hAnsi="Courier New" w:cs="Courier New"/>
          <w:szCs w:val="24"/>
        </w:rPr>
        <w:t xml:space="preserve">hared </w:t>
      </w:r>
      <w:r w:rsidR="00C43568">
        <w:rPr>
          <w:rFonts w:ascii="Courier New" w:eastAsia="Times New Roman" w:hAnsi="Courier New" w:cs="Courier New"/>
          <w:szCs w:val="24"/>
        </w:rPr>
        <w:t>R</w:t>
      </w:r>
      <w:r w:rsidRPr="005E7555">
        <w:rPr>
          <w:rFonts w:ascii="Courier New" w:eastAsia="Times New Roman" w:hAnsi="Courier New" w:cs="Courier New"/>
          <w:szCs w:val="24"/>
        </w:rPr>
        <w:t xml:space="preserve">esponsibility </w:t>
      </w:r>
      <w:r w:rsidR="00C43568">
        <w:rPr>
          <w:rFonts w:ascii="Courier New" w:eastAsia="Times New Roman" w:hAnsi="Courier New" w:cs="Courier New"/>
          <w:szCs w:val="24"/>
        </w:rPr>
        <w:t>P</w:t>
      </w:r>
      <w:r w:rsidRPr="005E7555">
        <w:rPr>
          <w:rFonts w:ascii="Courier New" w:eastAsia="Times New Roman" w:hAnsi="Courier New" w:cs="Courier New"/>
          <w:szCs w:val="24"/>
        </w:rPr>
        <w:t>rovision</w:t>
      </w:r>
      <w:r w:rsidR="00FC3819">
        <w:rPr>
          <w:rFonts w:ascii="Courier New" w:eastAsia="Times New Roman" w:hAnsi="Courier New" w:cs="Courier New"/>
          <w:szCs w:val="24"/>
        </w:rPr>
        <w:t xml:space="preserve"> (ESRP)</w:t>
      </w:r>
      <w:r w:rsidRPr="005E7555">
        <w:rPr>
          <w:rFonts w:ascii="Courier New" w:eastAsia="Times New Roman" w:hAnsi="Courier New" w:cs="Courier New"/>
          <w:szCs w:val="24"/>
        </w:rPr>
        <w:t xml:space="preserve"> of the Affordable Care Act</w:t>
      </w:r>
      <w:r w:rsidR="00FC3819">
        <w:rPr>
          <w:rFonts w:ascii="Courier New" w:eastAsia="Times New Roman" w:hAnsi="Courier New" w:cs="Courier New"/>
          <w:szCs w:val="24"/>
        </w:rPr>
        <w:t xml:space="preserve"> (ACA)</w:t>
      </w:r>
      <w:r w:rsidRPr="005E7555">
        <w:rPr>
          <w:rFonts w:ascii="Courier New" w:eastAsia="Times New Roman" w:hAnsi="Courier New" w:cs="Courier New"/>
          <w:szCs w:val="24"/>
        </w:rPr>
        <w:t xml:space="preserve"> impose</w:t>
      </w:r>
      <w:r w:rsidR="007F0D02">
        <w:rPr>
          <w:rFonts w:ascii="Courier New" w:eastAsia="Times New Roman" w:hAnsi="Courier New" w:cs="Courier New"/>
          <w:szCs w:val="24"/>
        </w:rPr>
        <w:t>s</w:t>
      </w:r>
      <w:r w:rsidRPr="005E7555">
        <w:rPr>
          <w:rFonts w:ascii="Courier New" w:eastAsia="Times New Roman" w:hAnsi="Courier New" w:cs="Courier New"/>
          <w:szCs w:val="24"/>
        </w:rPr>
        <w:t xml:space="preserve"> penalties on employers that d</w:t>
      </w:r>
      <w:r w:rsidR="00C37F01">
        <w:rPr>
          <w:rFonts w:ascii="Courier New" w:eastAsia="Times New Roman" w:hAnsi="Courier New" w:cs="Courier New"/>
          <w:szCs w:val="24"/>
        </w:rPr>
        <w:t>o</w:t>
      </w:r>
      <w:r w:rsidRPr="005E7555">
        <w:rPr>
          <w:rFonts w:ascii="Courier New" w:eastAsia="Times New Roman" w:hAnsi="Courier New" w:cs="Courier New"/>
          <w:szCs w:val="24"/>
        </w:rPr>
        <w:t xml:space="preserve"> not provide affordable insurance to their full-time employees if any of those employees receive subsidies for </w:t>
      </w:r>
      <w:r w:rsidR="00C37F01">
        <w:rPr>
          <w:rFonts w:ascii="Courier New" w:eastAsia="Times New Roman" w:hAnsi="Courier New" w:cs="Courier New"/>
          <w:szCs w:val="24"/>
        </w:rPr>
        <w:t xml:space="preserve">Marketplace </w:t>
      </w:r>
      <w:r w:rsidRPr="005E7555">
        <w:rPr>
          <w:rFonts w:ascii="Courier New" w:eastAsia="Times New Roman" w:hAnsi="Courier New" w:cs="Courier New"/>
          <w:szCs w:val="24"/>
        </w:rPr>
        <w:t xml:space="preserve">coverage.  </w:t>
      </w:r>
      <w:r w:rsidR="004E32CC">
        <w:rPr>
          <w:rFonts w:ascii="Courier New" w:eastAsia="Times New Roman" w:hAnsi="Courier New" w:cs="Courier New"/>
          <w:szCs w:val="24"/>
        </w:rPr>
        <w:t xml:space="preserve">These provisions were originally set to take effect in 2014, but </w:t>
      </w:r>
      <w:proofErr w:type="gramStart"/>
      <w:r w:rsidRPr="005E7555">
        <w:rPr>
          <w:rFonts w:ascii="Courier New" w:eastAsia="Times New Roman" w:hAnsi="Courier New" w:cs="Courier New"/>
          <w:szCs w:val="24"/>
        </w:rPr>
        <w:t xml:space="preserve">were </w:t>
      </w:r>
      <w:r w:rsidR="004E32CC">
        <w:rPr>
          <w:rFonts w:ascii="Courier New" w:eastAsia="Times New Roman" w:hAnsi="Courier New" w:cs="Courier New"/>
          <w:szCs w:val="24"/>
        </w:rPr>
        <w:t>delayed</w:t>
      </w:r>
      <w:proofErr w:type="gramEnd"/>
      <w:r w:rsidR="004E32CC">
        <w:rPr>
          <w:rFonts w:ascii="Courier New" w:eastAsia="Times New Roman" w:hAnsi="Courier New" w:cs="Courier New"/>
          <w:szCs w:val="24"/>
        </w:rPr>
        <w:t xml:space="preserve"> until</w:t>
      </w:r>
      <w:r w:rsidRPr="005E7555">
        <w:rPr>
          <w:rFonts w:ascii="Courier New" w:eastAsia="Times New Roman" w:hAnsi="Courier New" w:cs="Courier New"/>
          <w:szCs w:val="24"/>
        </w:rPr>
        <w:t xml:space="preserve"> </w:t>
      </w:r>
      <w:r w:rsidR="0085596F">
        <w:rPr>
          <w:rFonts w:ascii="Courier New" w:eastAsia="Times New Roman" w:hAnsi="Courier New" w:cs="Courier New"/>
          <w:szCs w:val="24"/>
        </w:rPr>
        <w:t xml:space="preserve">2015 for </w:t>
      </w:r>
      <w:r w:rsidR="00977F63">
        <w:rPr>
          <w:rFonts w:ascii="Courier New" w:eastAsia="Times New Roman" w:hAnsi="Courier New" w:cs="Courier New"/>
          <w:szCs w:val="24"/>
        </w:rPr>
        <w:t xml:space="preserve">large employers </w:t>
      </w:r>
      <w:r w:rsidR="0085596F">
        <w:rPr>
          <w:rFonts w:ascii="Courier New" w:eastAsia="Times New Roman" w:hAnsi="Courier New" w:cs="Courier New"/>
          <w:szCs w:val="24"/>
        </w:rPr>
        <w:t xml:space="preserve">with 100 </w:t>
      </w:r>
      <w:r w:rsidR="00871191">
        <w:rPr>
          <w:rFonts w:ascii="Courier New" w:eastAsia="Times New Roman" w:hAnsi="Courier New" w:cs="Courier New"/>
          <w:szCs w:val="24"/>
        </w:rPr>
        <w:t>or</w:t>
      </w:r>
      <w:r w:rsidR="0085596F">
        <w:rPr>
          <w:rFonts w:ascii="Courier New" w:eastAsia="Times New Roman" w:hAnsi="Courier New" w:cs="Courier New"/>
          <w:szCs w:val="24"/>
        </w:rPr>
        <w:t xml:space="preserve"> more full-time equivalent employees (FTEs) and</w:t>
      </w:r>
      <w:r w:rsidR="003B7A59">
        <w:rPr>
          <w:rFonts w:ascii="Courier New" w:eastAsia="Times New Roman" w:hAnsi="Courier New" w:cs="Courier New"/>
          <w:szCs w:val="24"/>
        </w:rPr>
        <w:t xml:space="preserve"> </w:t>
      </w:r>
      <w:r w:rsidR="004E32CC">
        <w:rPr>
          <w:rFonts w:ascii="Courier New" w:eastAsia="Times New Roman" w:hAnsi="Courier New" w:cs="Courier New"/>
          <w:szCs w:val="24"/>
        </w:rPr>
        <w:t>until</w:t>
      </w:r>
      <w:r w:rsidR="0085596F">
        <w:rPr>
          <w:rFonts w:ascii="Courier New" w:eastAsia="Times New Roman" w:hAnsi="Courier New" w:cs="Courier New"/>
          <w:szCs w:val="24"/>
        </w:rPr>
        <w:t xml:space="preserve"> </w:t>
      </w:r>
      <w:r w:rsidRPr="005E7555">
        <w:rPr>
          <w:rFonts w:ascii="Courier New" w:eastAsia="Times New Roman" w:hAnsi="Courier New" w:cs="Courier New"/>
          <w:szCs w:val="24"/>
        </w:rPr>
        <w:t>2016 for</w:t>
      </w:r>
      <w:r w:rsidR="00977F63">
        <w:rPr>
          <w:rFonts w:ascii="Courier New" w:eastAsia="Times New Roman" w:hAnsi="Courier New" w:cs="Courier New"/>
          <w:szCs w:val="24"/>
        </w:rPr>
        <w:t xml:space="preserve"> medium-sized</w:t>
      </w:r>
      <w:r w:rsidRPr="005E7555">
        <w:rPr>
          <w:rFonts w:ascii="Courier New" w:eastAsia="Times New Roman" w:hAnsi="Courier New" w:cs="Courier New"/>
          <w:szCs w:val="24"/>
        </w:rPr>
        <w:t xml:space="preserve"> employers with 50-99</w:t>
      </w:r>
      <w:r w:rsidR="0085596F">
        <w:rPr>
          <w:rFonts w:ascii="Courier New" w:eastAsia="Times New Roman" w:hAnsi="Courier New" w:cs="Courier New"/>
          <w:szCs w:val="24"/>
        </w:rPr>
        <w:t xml:space="preserve"> FTEs</w:t>
      </w:r>
      <w:r w:rsidR="001736B1">
        <w:rPr>
          <w:rFonts w:ascii="Courier New" w:eastAsia="Times New Roman" w:hAnsi="Courier New" w:cs="Courier New"/>
          <w:szCs w:val="24"/>
        </w:rPr>
        <w:t>.</w:t>
      </w:r>
      <w:r w:rsidR="00416B6E">
        <w:rPr>
          <w:rFonts w:ascii="Courier New" w:eastAsia="Times New Roman" w:hAnsi="Courier New" w:cs="Courier New"/>
          <w:szCs w:val="24"/>
        </w:rPr>
        <w:t xml:space="preserve"> </w:t>
      </w:r>
      <w:r w:rsidR="00B04704" w:rsidRPr="005E7555">
        <w:rPr>
          <w:rFonts w:ascii="Courier New" w:eastAsia="Times New Roman" w:hAnsi="Courier New" w:cs="Courier New"/>
          <w:szCs w:val="24"/>
        </w:rPr>
        <w:t xml:space="preserve">In this </w:t>
      </w:r>
      <w:r w:rsidR="00B04704">
        <w:rPr>
          <w:rFonts w:ascii="Courier New" w:eastAsia="Times New Roman" w:hAnsi="Courier New" w:cs="Courier New"/>
          <w:szCs w:val="24"/>
        </w:rPr>
        <w:t>paper</w:t>
      </w:r>
      <w:r w:rsidR="00B04704" w:rsidRPr="005E7555">
        <w:rPr>
          <w:rFonts w:ascii="Courier New" w:eastAsia="Times New Roman" w:hAnsi="Courier New" w:cs="Courier New"/>
          <w:szCs w:val="24"/>
        </w:rPr>
        <w:t>, we investigate the impact of the</w:t>
      </w:r>
      <w:r w:rsidR="007F0D02">
        <w:rPr>
          <w:rFonts w:ascii="Courier New" w:eastAsia="Times New Roman" w:hAnsi="Courier New" w:cs="Courier New"/>
          <w:szCs w:val="24"/>
        </w:rPr>
        <w:t xml:space="preserve"> ESRP</w:t>
      </w:r>
      <w:r w:rsidR="00B04704" w:rsidRPr="005E7555">
        <w:rPr>
          <w:rFonts w:ascii="Courier New" w:eastAsia="Times New Roman" w:hAnsi="Courier New" w:cs="Courier New"/>
          <w:szCs w:val="24"/>
        </w:rPr>
        <w:t xml:space="preserve"> on medium-sized employers’ health insurance decisions</w:t>
      </w:r>
      <w:r w:rsidR="00977F63">
        <w:rPr>
          <w:rFonts w:ascii="Courier New" w:eastAsia="Times New Roman" w:hAnsi="Courier New" w:cs="Courier New"/>
          <w:szCs w:val="24"/>
        </w:rPr>
        <w:t xml:space="preserve"> using</w:t>
      </w:r>
      <w:r w:rsidR="00B04704" w:rsidRPr="005E7555">
        <w:rPr>
          <w:rFonts w:ascii="Courier New" w:eastAsia="Times New Roman" w:hAnsi="Courier New" w:cs="Courier New"/>
          <w:szCs w:val="24"/>
        </w:rPr>
        <w:t xml:space="preserve"> newly available employer data from the Medical Expenditure Panel Survey–Insurance Component</w:t>
      </w:r>
      <w:r w:rsidR="0085596F">
        <w:rPr>
          <w:rFonts w:ascii="Courier New" w:eastAsia="Times New Roman" w:hAnsi="Courier New" w:cs="Courier New"/>
          <w:szCs w:val="24"/>
        </w:rPr>
        <w:t xml:space="preserve"> </w:t>
      </w:r>
      <w:r w:rsidR="00B04704" w:rsidRPr="005E7555">
        <w:rPr>
          <w:rFonts w:ascii="Courier New" w:eastAsia="Times New Roman" w:hAnsi="Courier New" w:cs="Courier New"/>
          <w:szCs w:val="24"/>
        </w:rPr>
        <w:t>(MEPS-IC) longitudinal survey</w:t>
      </w:r>
      <w:r w:rsidR="00977F63">
        <w:rPr>
          <w:rFonts w:ascii="Courier New" w:eastAsia="Times New Roman" w:hAnsi="Courier New" w:cs="Courier New"/>
          <w:szCs w:val="24"/>
        </w:rPr>
        <w:t>.  We</w:t>
      </w:r>
      <w:r w:rsidR="003B7A59">
        <w:rPr>
          <w:rFonts w:ascii="Courier New" w:eastAsia="Times New Roman" w:hAnsi="Courier New" w:cs="Courier New"/>
          <w:szCs w:val="24"/>
        </w:rPr>
        <w:t xml:space="preserve"> </w:t>
      </w:r>
      <w:r w:rsidR="0085596F">
        <w:rPr>
          <w:rFonts w:ascii="Courier New" w:eastAsia="Times New Roman" w:hAnsi="Courier New" w:cs="Courier New"/>
          <w:szCs w:val="24"/>
        </w:rPr>
        <w:t>supplement these</w:t>
      </w:r>
      <w:r w:rsidR="00B04704">
        <w:rPr>
          <w:rFonts w:ascii="Courier New" w:eastAsia="Times New Roman" w:hAnsi="Courier New" w:cs="Courier New"/>
          <w:szCs w:val="24"/>
        </w:rPr>
        <w:t xml:space="preserve"> analyses </w:t>
      </w:r>
      <w:r w:rsidR="0085596F">
        <w:rPr>
          <w:rFonts w:ascii="Courier New" w:eastAsia="Times New Roman" w:hAnsi="Courier New" w:cs="Courier New"/>
          <w:szCs w:val="24"/>
        </w:rPr>
        <w:t>using</w:t>
      </w:r>
      <w:r w:rsidR="00B04704">
        <w:rPr>
          <w:rFonts w:ascii="Courier New" w:eastAsia="Times New Roman" w:hAnsi="Courier New" w:cs="Courier New"/>
          <w:szCs w:val="24"/>
        </w:rPr>
        <w:t xml:space="preserve"> </w:t>
      </w:r>
      <w:r w:rsidR="00977F63">
        <w:rPr>
          <w:rFonts w:ascii="Courier New" w:eastAsia="Times New Roman" w:hAnsi="Courier New" w:cs="Courier New"/>
          <w:szCs w:val="24"/>
        </w:rPr>
        <w:t xml:space="preserve">data from the larger, annual </w:t>
      </w:r>
      <w:r w:rsidR="00B04704">
        <w:rPr>
          <w:rFonts w:ascii="Courier New" w:eastAsia="Times New Roman" w:hAnsi="Courier New" w:cs="Courier New"/>
          <w:szCs w:val="24"/>
        </w:rPr>
        <w:t>cross-sectional</w:t>
      </w:r>
      <w:r w:rsidR="0085596F">
        <w:rPr>
          <w:rFonts w:ascii="Courier New" w:eastAsia="Times New Roman" w:hAnsi="Courier New" w:cs="Courier New"/>
          <w:szCs w:val="24"/>
        </w:rPr>
        <w:t xml:space="preserve"> MEPS-IC</w:t>
      </w:r>
      <w:r w:rsidR="00104EB2">
        <w:rPr>
          <w:rFonts w:ascii="Courier New" w:eastAsia="Times New Roman" w:hAnsi="Courier New" w:cs="Courier New"/>
          <w:szCs w:val="24"/>
        </w:rPr>
        <w:t>.</w:t>
      </w:r>
    </w:p>
    <w:p w14:paraId="540C1BD1" w14:textId="77777777" w:rsidR="007F0D02" w:rsidRDefault="00104EB2" w:rsidP="005E7555">
      <w:pPr>
        <w:pStyle w:val="Text"/>
        <w:autoSpaceDE w:val="0"/>
        <w:autoSpaceDN w:val="0"/>
        <w:adjustRightInd w:val="0"/>
        <w:rPr>
          <w:rFonts w:ascii="Courier New" w:eastAsia="Times New Roman" w:hAnsi="Courier New" w:cs="Courier New"/>
          <w:szCs w:val="24"/>
        </w:rPr>
      </w:pPr>
      <w:r>
        <w:rPr>
          <w:rFonts w:ascii="Courier New" w:eastAsia="Times New Roman" w:hAnsi="Courier New" w:cs="Courier New"/>
          <w:szCs w:val="24"/>
        </w:rPr>
        <w:t xml:space="preserve"> </w:t>
      </w:r>
      <w:r w:rsidR="009C411B">
        <w:rPr>
          <w:rFonts w:ascii="Courier New" w:eastAsia="Times New Roman" w:hAnsi="Courier New" w:cs="Courier New"/>
          <w:szCs w:val="24"/>
        </w:rPr>
        <w:t>A</w:t>
      </w:r>
      <w:r w:rsidR="00B04704">
        <w:rPr>
          <w:rFonts w:ascii="Courier New" w:eastAsia="Times New Roman" w:hAnsi="Courier New" w:cs="Courier New"/>
          <w:szCs w:val="24"/>
        </w:rPr>
        <w:t xml:space="preserve"> number of</w:t>
      </w:r>
      <w:r w:rsidR="000F1F03">
        <w:rPr>
          <w:rFonts w:ascii="Courier New" w:eastAsia="Times New Roman" w:hAnsi="Courier New" w:cs="Courier New"/>
          <w:szCs w:val="24"/>
        </w:rPr>
        <w:t xml:space="preserve"> recent</w:t>
      </w:r>
      <w:r w:rsidR="00B04704">
        <w:rPr>
          <w:rFonts w:ascii="Courier New" w:eastAsia="Times New Roman" w:hAnsi="Courier New" w:cs="Courier New"/>
          <w:szCs w:val="24"/>
        </w:rPr>
        <w:t xml:space="preserve"> papers</w:t>
      </w:r>
      <w:r w:rsidR="009E673D">
        <w:rPr>
          <w:rFonts w:ascii="Courier New" w:eastAsia="Times New Roman" w:hAnsi="Courier New" w:cs="Courier New"/>
          <w:szCs w:val="24"/>
        </w:rPr>
        <w:t xml:space="preserve"> </w:t>
      </w:r>
      <w:r w:rsidR="00B04704">
        <w:rPr>
          <w:rFonts w:ascii="Courier New" w:eastAsia="Times New Roman" w:hAnsi="Courier New" w:cs="Courier New"/>
          <w:szCs w:val="24"/>
        </w:rPr>
        <w:t>have</w:t>
      </w:r>
      <w:r w:rsidR="00C43568">
        <w:rPr>
          <w:rFonts w:ascii="Courier New" w:eastAsia="Times New Roman" w:hAnsi="Courier New" w:cs="Courier New"/>
          <w:szCs w:val="24"/>
        </w:rPr>
        <w:t xml:space="preserve"> analyzed household survey data to</w:t>
      </w:r>
      <w:r w:rsidR="00B04704">
        <w:rPr>
          <w:rFonts w:ascii="Courier New" w:eastAsia="Times New Roman" w:hAnsi="Courier New" w:cs="Courier New"/>
          <w:szCs w:val="24"/>
        </w:rPr>
        <w:t xml:space="preserve"> </w:t>
      </w:r>
      <w:r w:rsidR="00C43568">
        <w:rPr>
          <w:rFonts w:ascii="Courier New" w:eastAsia="Times New Roman" w:hAnsi="Courier New" w:cs="Courier New"/>
          <w:szCs w:val="24"/>
        </w:rPr>
        <w:t>examine trends in employer-sponsored insurance</w:t>
      </w:r>
      <w:r w:rsidR="00152DE4">
        <w:rPr>
          <w:rFonts w:ascii="Courier New" w:eastAsia="Times New Roman" w:hAnsi="Courier New" w:cs="Courier New"/>
          <w:szCs w:val="24"/>
        </w:rPr>
        <w:t xml:space="preserve"> (ESI)</w:t>
      </w:r>
      <w:r w:rsidR="00DA310F">
        <w:rPr>
          <w:rFonts w:ascii="Courier New" w:eastAsia="Times New Roman" w:hAnsi="Courier New" w:cs="Courier New"/>
          <w:szCs w:val="24"/>
        </w:rPr>
        <w:t xml:space="preserve"> or the labor market</w:t>
      </w:r>
      <w:r w:rsidR="00C43568">
        <w:rPr>
          <w:rFonts w:ascii="Courier New" w:eastAsia="Times New Roman" w:hAnsi="Courier New" w:cs="Courier New"/>
          <w:szCs w:val="24"/>
        </w:rPr>
        <w:t xml:space="preserve"> after the implementation of t</w:t>
      </w:r>
      <w:r w:rsidR="00DA310F">
        <w:rPr>
          <w:rFonts w:ascii="Courier New" w:eastAsia="Times New Roman" w:hAnsi="Courier New" w:cs="Courier New"/>
          <w:szCs w:val="24"/>
        </w:rPr>
        <w:t>he ACA or have examined ESI trends</w:t>
      </w:r>
      <w:r w:rsidR="00C37F01">
        <w:rPr>
          <w:rFonts w:ascii="Courier New" w:eastAsia="Times New Roman" w:hAnsi="Courier New" w:cs="Courier New"/>
          <w:szCs w:val="24"/>
        </w:rPr>
        <w:t xml:space="preserve"> </w:t>
      </w:r>
      <w:r w:rsidR="00C43568">
        <w:rPr>
          <w:rFonts w:ascii="Courier New" w:eastAsia="Times New Roman" w:hAnsi="Courier New" w:cs="Courier New"/>
          <w:szCs w:val="24"/>
        </w:rPr>
        <w:t>using employer-level data</w:t>
      </w:r>
      <w:r w:rsidR="009C411B">
        <w:rPr>
          <w:rFonts w:ascii="Courier New" w:eastAsia="Times New Roman" w:hAnsi="Courier New" w:cs="Courier New"/>
          <w:szCs w:val="24"/>
        </w:rPr>
        <w:t>, generally finding little change in the post-ACA period.  T</w:t>
      </w:r>
      <w:r w:rsidR="00B04704">
        <w:rPr>
          <w:rFonts w:ascii="Courier New" w:eastAsia="Times New Roman" w:hAnsi="Courier New" w:cs="Courier New"/>
          <w:szCs w:val="24"/>
        </w:rPr>
        <w:t>o the best of our knowledge, our paper is the first to use employer-level data to examine</w:t>
      </w:r>
      <w:r w:rsidR="003B7A59">
        <w:rPr>
          <w:rFonts w:ascii="Courier New" w:eastAsia="Times New Roman" w:hAnsi="Courier New" w:cs="Courier New"/>
          <w:szCs w:val="24"/>
        </w:rPr>
        <w:t xml:space="preserve"> </w:t>
      </w:r>
      <w:r w:rsidR="00977F63">
        <w:rPr>
          <w:rFonts w:ascii="Courier New" w:eastAsia="Times New Roman" w:hAnsi="Courier New" w:cs="Courier New"/>
          <w:szCs w:val="24"/>
        </w:rPr>
        <w:t xml:space="preserve">the effect of the </w:t>
      </w:r>
      <w:r w:rsidR="00423993">
        <w:rPr>
          <w:rFonts w:ascii="Courier New" w:eastAsia="Times New Roman" w:hAnsi="Courier New" w:cs="Courier New"/>
          <w:szCs w:val="24"/>
        </w:rPr>
        <w:t>ESRP</w:t>
      </w:r>
      <w:r w:rsidR="00977F63">
        <w:rPr>
          <w:rFonts w:ascii="Courier New" w:eastAsia="Times New Roman" w:hAnsi="Courier New" w:cs="Courier New"/>
          <w:szCs w:val="24"/>
        </w:rPr>
        <w:t xml:space="preserve"> on </w:t>
      </w:r>
      <w:r w:rsidR="00C43568">
        <w:rPr>
          <w:rFonts w:ascii="Courier New" w:eastAsia="Times New Roman" w:hAnsi="Courier New" w:cs="Courier New"/>
          <w:szCs w:val="24"/>
        </w:rPr>
        <w:t xml:space="preserve">medium-sized </w:t>
      </w:r>
      <w:r w:rsidR="00977F63">
        <w:rPr>
          <w:rFonts w:ascii="Courier New" w:eastAsia="Times New Roman" w:hAnsi="Courier New" w:cs="Courier New"/>
          <w:szCs w:val="24"/>
        </w:rPr>
        <w:t xml:space="preserve">employers’ </w:t>
      </w:r>
      <w:r w:rsidR="00C37F01">
        <w:rPr>
          <w:rFonts w:ascii="Courier New" w:eastAsia="Times New Roman" w:hAnsi="Courier New" w:cs="Courier New"/>
          <w:szCs w:val="24"/>
        </w:rPr>
        <w:t>insurance-related decisions</w:t>
      </w:r>
      <w:r w:rsidR="00B04704">
        <w:rPr>
          <w:rFonts w:ascii="Courier New" w:eastAsia="Times New Roman" w:hAnsi="Courier New" w:cs="Courier New"/>
          <w:szCs w:val="24"/>
        </w:rPr>
        <w:t xml:space="preserve">. </w:t>
      </w:r>
      <w:r w:rsidR="006165EF">
        <w:rPr>
          <w:rFonts w:ascii="Courier New" w:eastAsia="Times New Roman" w:hAnsi="Courier New" w:cs="Courier New"/>
          <w:szCs w:val="24"/>
        </w:rPr>
        <w:t>W</w:t>
      </w:r>
      <w:r w:rsidR="009C411B">
        <w:rPr>
          <w:rFonts w:ascii="Courier New" w:eastAsia="Times New Roman" w:hAnsi="Courier New" w:cs="Courier New"/>
          <w:szCs w:val="24"/>
        </w:rPr>
        <w:t>e</w:t>
      </w:r>
      <w:r w:rsidR="00152DE4">
        <w:rPr>
          <w:rFonts w:ascii="Courier New" w:eastAsia="Times New Roman" w:hAnsi="Courier New" w:cs="Courier New"/>
          <w:szCs w:val="24"/>
        </w:rPr>
        <w:t xml:space="preserve"> evaluate </w:t>
      </w:r>
      <w:r w:rsidR="000F1F03">
        <w:rPr>
          <w:rFonts w:ascii="Courier New" w:eastAsia="Times New Roman" w:hAnsi="Courier New" w:cs="Courier New"/>
          <w:szCs w:val="24"/>
        </w:rPr>
        <w:t>these</w:t>
      </w:r>
      <w:r w:rsidR="00993F94">
        <w:rPr>
          <w:rFonts w:ascii="Courier New" w:eastAsia="Times New Roman" w:hAnsi="Courier New" w:cs="Courier New"/>
          <w:szCs w:val="24"/>
        </w:rPr>
        <w:t xml:space="preserve"> decisions</w:t>
      </w:r>
      <w:r w:rsidR="00823D09">
        <w:rPr>
          <w:rFonts w:ascii="Courier New" w:eastAsia="Times New Roman" w:hAnsi="Courier New" w:cs="Courier New"/>
          <w:szCs w:val="24"/>
        </w:rPr>
        <w:t xml:space="preserve"> </w:t>
      </w:r>
      <w:r w:rsidR="009C411B">
        <w:rPr>
          <w:rFonts w:ascii="Courier New" w:eastAsia="Times New Roman" w:hAnsi="Courier New" w:cs="Courier New"/>
          <w:szCs w:val="24"/>
        </w:rPr>
        <w:t>by</w:t>
      </w:r>
      <w:r w:rsidR="00F248E6">
        <w:rPr>
          <w:rFonts w:ascii="Courier New" w:eastAsia="Times New Roman" w:hAnsi="Courier New" w:cs="Courier New"/>
          <w:szCs w:val="24"/>
        </w:rPr>
        <w:t xml:space="preserve"> </w:t>
      </w:r>
      <w:r w:rsidR="00F248E6">
        <w:rPr>
          <w:rFonts w:ascii="Courier New" w:eastAsia="Times New Roman" w:hAnsi="Courier New" w:cs="Courier New"/>
          <w:szCs w:val="24"/>
        </w:rPr>
        <w:lastRenderedPageBreak/>
        <w:t>estimat</w:t>
      </w:r>
      <w:r w:rsidR="009C411B">
        <w:rPr>
          <w:rFonts w:ascii="Courier New" w:eastAsia="Times New Roman" w:hAnsi="Courier New" w:cs="Courier New"/>
          <w:szCs w:val="24"/>
        </w:rPr>
        <w:t>ing</w:t>
      </w:r>
      <w:r w:rsidR="00993F94">
        <w:rPr>
          <w:rFonts w:ascii="Courier New" w:eastAsia="Times New Roman" w:hAnsi="Courier New" w:cs="Courier New"/>
          <w:szCs w:val="24"/>
        </w:rPr>
        <w:t xml:space="preserve"> multivariate</w:t>
      </w:r>
      <w:r w:rsidR="005E7555" w:rsidRPr="005E7555">
        <w:rPr>
          <w:rFonts w:ascii="Courier New" w:eastAsia="Times New Roman" w:hAnsi="Courier New" w:cs="Courier New"/>
          <w:szCs w:val="24"/>
        </w:rPr>
        <w:t xml:space="preserve"> difference-in-difference models</w:t>
      </w:r>
      <w:r w:rsidR="006165EF">
        <w:rPr>
          <w:rFonts w:ascii="Courier New" w:eastAsia="Times New Roman" w:hAnsi="Courier New" w:cs="Courier New"/>
          <w:szCs w:val="24"/>
        </w:rPr>
        <w:t>, with</w:t>
      </w:r>
      <w:r w:rsidR="005E7555" w:rsidRPr="005E7555">
        <w:rPr>
          <w:rFonts w:ascii="Courier New" w:eastAsia="Times New Roman" w:hAnsi="Courier New" w:cs="Courier New"/>
          <w:szCs w:val="24"/>
        </w:rPr>
        <w:t xml:space="preserve"> employers with </w:t>
      </w:r>
      <w:r w:rsidR="00977F63">
        <w:rPr>
          <w:rFonts w:ascii="Courier New" w:eastAsia="Times New Roman" w:hAnsi="Courier New" w:cs="Courier New"/>
          <w:szCs w:val="24"/>
        </w:rPr>
        <w:t>25 to 49 FTEs</w:t>
      </w:r>
      <w:r w:rsidR="005E7555" w:rsidRPr="005E7555">
        <w:rPr>
          <w:rFonts w:ascii="Courier New" w:eastAsia="Times New Roman" w:hAnsi="Courier New" w:cs="Courier New"/>
          <w:szCs w:val="24"/>
        </w:rPr>
        <w:t xml:space="preserve"> </w:t>
      </w:r>
      <w:r w:rsidR="00152DE4">
        <w:rPr>
          <w:rFonts w:ascii="Courier New" w:eastAsia="Times New Roman" w:hAnsi="Courier New" w:cs="Courier New"/>
          <w:szCs w:val="24"/>
        </w:rPr>
        <w:t>and 100 to 125 FTEs</w:t>
      </w:r>
      <w:r w:rsidR="00F248E6">
        <w:rPr>
          <w:rFonts w:ascii="Courier New" w:eastAsia="Times New Roman" w:hAnsi="Courier New" w:cs="Courier New"/>
          <w:szCs w:val="24"/>
        </w:rPr>
        <w:t xml:space="preserve"> </w:t>
      </w:r>
      <w:r w:rsidR="000F1F03">
        <w:rPr>
          <w:rFonts w:ascii="Courier New" w:eastAsia="Times New Roman" w:hAnsi="Courier New" w:cs="Courier New"/>
          <w:szCs w:val="24"/>
        </w:rPr>
        <w:t xml:space="preserve">serving </w:t>
      </w:r>
      <w:r w:rsidR="00F248E6">
        <w:rPr>
          <w:rFonts w:ascii="Courier New" w:eastAsia="Times New Roman" w:hAnsi="Courier New" w:cs="Courier New"/>
          <w:szCs w:val="24"/>
        </w:rPr>
        <w:t>as control groups</w:t>
      </w:r>
      <w:r w:rsidR="000F1F03">
        <w:rPr>
          <w:rFonts w:ascii="Courier New" w:eastAsia="Times New Roman" w:hAnsi="Courier New" w:cs="Courier New"/>
          <w:szCs w:val="24"/>
        </w:rPr>
        <w:t xml:space="preserve"> for our treatment group of medium-sized employers</w:t>
      </w:r>
      <w:r w:rsidR="00E83453">
        <w:rPr>
          <w:rFonts w:ascii="Courier New" w:eastAsia="Times New Roman" w:hAnsi="Courier New" w:cs="Courier New"/>
          <w:szCs w:val="24"/>
        </w:rPr>
        <w:t>.</w:t>
      </w:r>
      <w:r w:rsidR="007F0D02">
        <w:rPr>
          <w:rFonts w:ascii="Courier New" w:eastAsia="Times New Roman" w:hAnsi="Courier New" w:cs="Courier New"/>
          <w:szCs w:val="24"/>
        </w:rPr>
        <w:t xml:space="preserve"> </w:t>
      </w:r>
    </w:p>
    <w:p w14:paraId="6F9403FA" w14:textId="52442F17" w:rsidR="00C73C84" w:rsidRDefault="00C73C84" w:rsidP="005E7555">
      <w:pPr>
        <w:pStyle w:val="Text"/>
        <w:autoSpaceDE w:val="0"/>
        <w:autoSpaceDN w:val="0"/>
        <w:adjustRightInd w:val="0"/>
        <w:rPr>
          <w:rFonts w:ascii="Courier New" w:eastAsia="Times New Roman" w:hAnsi="Courier New" w:cs="Courier New"/>
          <w:szCs w:val="24"/>
        </w:rPr>
      </w:pPr>
      <w:r>
        <w:rPr>
          <w:rFonts w:ascii="Courier New" w:eastAsia="Times New Roman" w:hAnsi="Courier New" w:cs="Courier New"/>
          <w:szCs w:val="24"/>
        </w:rPr>
        <w:t>W</w:t>
      </w:r>
      <w:r w:rsidR="00304756">
        <w:rPr>
          <w:rFonts w:ascii="Courier New" w:eastAsia="Times New Roman" w:hAnsi="Courier New" w:cs="Courier New"/>
          <w:szCs w:val="24"/>
        </w:rPr>
        <w:t>e</w:t>
      </w:r>
      <w:r>
        <w:rPr>
          <w:rFonts w:ascii="Courier New" w:eastAsia="Times New Roman" w:hAnsi="Courier New" w:cs="Courier New"/>
          <w:szCs w:val="24"/>
        </w:rPr>
        <w:t xml:space="preserve"> begin by </w:t>
      </w:r>
      <w:r w:rsidR="007F0D02">
        <w:rPr>
          <w:rFonts w:ascii="Courier New" w:eastAsia="Times New Roman" w:hAnsi="Courier New" w:cs="Courier New"/>
          <w:szCs w:val="24"/>
        </w:rPr>
        <w:t>analyzing</w:t>
      </w:r>
      <w:r>
        <w:rPr>
          <w:rFonts w:ascii="Courier New" w:eastAsia="Times New Roman" w:hAnsi="Courier New" w:cs="Courier New"/>
          <w:szCs w:val="24"/>
        </w:rPr>
        <w:t xml:space="preserve"> changes in </w:t>
      </w:r>
      <w:r w:rsidR="009C411B">
        <w:rPr>
          <w:rFonts w:ascii="Courier New" w:eastAsia="Times New Roman" w:hAnsi="Courier New" w:cs="Courier New"/>
          <w:szCs w:val="24"/>
        </w:rPr>
        <w:t xml:space="preserve">rates of </w:t>
      </w:r>
      <w:r w:rsidR="00E83453">
        <w:rPr>
          <w:rFonts w:ascii="Courier New" w:eastAsia="Times New Roman" w:hAnsi="Courier New" w:cs="Courier New"/>
          <w:szCs w:val="24"/>
        </w:rPr>
        <w:t xml:space="preserve">gaining </w:t>
      </w:r>
      <w:r w:rsidR="008330F0">
        <w:rPr>
          <w:rFonts w:ascii="Courier New" w:eastAsia="Times New Roman" w:hAnsi="Courier New" w:cs="Courier New"/>
          <w:szCs w:val="24"/>
        </w:rPr>
        <w:t>offers of coverage</w:t>
      </w:r>
      <w:r w:rsidR="00E83453">
        <w:rPr>
          <w:rFonts w:ascii="Courier New" w:eastAsia="Times New Roman" w:hAnsi="Courier New" w:cs="Courier New"/>
          <w:szCs w:val="24"/>
        </w:rPr>
        <w:t xml:space="preserve"> (among non-offering establishments)</w:t>
      </w:r>
      <w:r w:rsidR="006559B9">
        <w:rPr>
          <w:rFonts w:ascii="Courier New" w:eastAsia="Times New Roman" w:hAnsi="Courier New" w:cs="Courier New"/>
          <w:szCs w:val="24"/>
        </w:rPr>
        <w:t>,</w:t>
      </w:r>
      <w:r w:rsidR="00E83453">
        <w:rPr>
          <w:rFonts w:ascii="Courier New" w:eastAsia="Times New Roman" w:hAnsi="Courier New" w:cs="Courier New"/>
          <w:szCs w:val="24"/>
        </w:rPr>
        <w:t xml:space="preserve"> changes</w:t>
      </w:r>
      <w:r w:rsidR="009C411B">
        <w:rPr>
          <w:rFonts w:ascii="Courier New" w:eastAsia="Times New Roman" w:hAnsi="Courier New" w:cs="Courier New"/>
          <w:szCs w:val="24"/>
        </w:rPr>
        <w:t xml:space="preserve"> in rates of </w:t>
      </w:r>
      <w:r w:rsidR="00E83453">
        <w:rPr>
          <w:rFonts w:ascii="Courier New" w:eastAsia="Times New Roman" w:hAnsi="Courier New" w:cs="Courier New"/>
          <w:szCs w:val="24"/>
        </w:rPr>
        <w:t>dropping coverage (among offering establishments)</w:t>
      </w:r>
      <w:r w:rsidR="006559B9">
        <w:rPr>
          <w:rFonts w:ascii="Courier New" w:eastAsia="Times New Roman" w:hAnsi="Courier New" w:cs="Courier New"/>
          <w:szCs w:val="24"/>
        </w:rPr>
        <w:t xml:space="preserve"> and the net effect of these changes on offer</w:t>
      </w:r>
      <w:r w:rsidR="00C37F01">
        <w:rPr>
          <w:rFonts w:ascii="Courier New" w:eastAsia="Times New Roman" w:hAnsi="Courier New" w:cs="Courier New"/>
          <w:szCs w:val="24"/>
        </w:rPr>
        <w:t xml:space="preserve"> rates</w:t>
      </w:r>
      <w:r w:rsidR="006559B9">
        <w:rPr>
          <w:rFonts w:ascii="Courier New" w:eastAsia="Times New Roman" w:hAnsi="Courier New" w:cs="Courier New"/>
          <w:szCs w:val="24"/>
        </w:rPr>
        <w:t xml:space="preserve"> for all establishments</w:t>
      </w:r>
      <w:r w:rsidR="00E83453">
        <w:rPr>
          <w:rFonts w:ascii="Courier New" w:eastAsia="Times New Roman" w:hAnsi="Courier New" w:cs="Courier New"/>
          <w:szCs w:val="24"/>
        </w:rPr>
        <w:t>.</w:t>
      </w:r>
      <w:r w:rsidR="006559B9">
        <w:rPr>
          <w:rFonts w:ascii="Courier New" w:eastAsia="Times New Roman" w:hAnsi="Courier New" w:cs="Courier New"/>
          <w:szCs w:val="24"/>
        </w:rPr>
        <w:t xml:space="preserve">  Next, we subset to offering establishments and</w:t>
      </w:r>
      <w:r w:rsidR="00304756">
        <w:rPr>
          <w:rFonts w:ascii="Courier New" w:eastAsia="Times New Roman" w:hAnsi="Courier New" w:cs="Courier New"/>
          <w:szCs w:val="24"/>
        </w:rPr>
        <w:t xml:space="preserve"> examine changes in eligibility rate</w:t>
      </w:r>
      <w:r w:rsidR="00C37F01">
        <w:rPr>
          <w:rFonts w:ascii="Courier New" w:eastAsia="Times New Roman" w:hAnsi="Courier New" w:cs="Courier New"/>
          <w:szCs w:val="24"/>
        </w:rPr>
        <w:t>s</w:t>
      </w:r>
      <w:r w:rsidR="00EC3D76">
        <w:rPr>
          <w:rFonts w:ascii="Courier New" w:eastAsia="Times New Roman" w:hAnsi="Courier New" w:cs="Courier New"/>
          <w:szCs w:val="24"/>
        </w:rPr>
        <w:t xml:space="preserve"> </w:t>
      </w:r>
      <w:r w:rsidR="00304756">
        <w:rPr>
          <w:rFonts w:ascii="Courier New" w:eastAsia="Times New Roman" w:hAnsi="Courier New" w:cs="Courier New"/>
          <w:szCs w:val="24"/>
        </w:rPr>
        <w:t xml:space="preserve">(# eligible workers/# workers) and </w:t>
      </w:r>
      <w:r w:rsidR="00C37F01">
        <w:rPr>
          <w:rFonts w:ascii="Courier New" w:eastAsia="Times New Roman" w:hAnsi="Courier New" w:cs="Courier New"/>
          <w:szCs w:val="24"/>
        </w:rPr>
        <w:t xml:space="preserve">two </w:t>
      </w:r>
      <w:r w:rsidR="00304756">
        <w:rPr>
          <w:rFonts w:ascii="Courier New" w:eastAsia="Times New Roman" w:hAnsi="Courier New" w:cs="Courier New"/>
          <w:szCs w:val="24"/>
        </w:rPr>
        <w:t>components</w:t>
      </w:r>
      <w:r w:rsidR="00423993">
        <w:rPr>
          <w:rFonts w:ascii="Courier New" w:eastAsia="Times New Roman" w:hAnsi="Courier New" w:cs="Courier New"/>
          <w:szCs w:val="24"/>
        </w:rPr>
        <w:t xml:space="preserve"> of </w:t>
      </w:r>
      <w:r w:rsidR="00C37F01">
        <w:rPr>
          <w:rFonts w:ascii="Courier New" w:eastAsia="Times New Roman" w:hAnsi="Courier New" w:cs="Courier New"/>
          <w:szCs w:val="24"/>
        </w:rPr>
        <w:t>these rates</w:t>
      </w:r>
      <w:r w:rsidR="00553D07">
        <w:rPr>
          <w:rFonts w:ascii="Courier New" w:eastAsia="Times New Roman" w:hAnsi="Courier New" w:cs="Courier New"/>
          <w:szCs w:val="24"/>
        </w:rPr>
        <w:t>: 1)</w:t>
      </w:r>
      <w:r w:rsidR="00C37F01">
        <w:rPr>
          <w:rFonts w:ascii="Courier New" w:eastAsia="Times New Roman" w:hAnsi="Courier New" w:cs="Courier New"/>
          <w:szCs w:val="24"/>
        </w:rPr>
        <w:t xml:space="preserve"> </w:t>
      </w:r>
      <w:r w:rsidR="005E7555" w:rsidRPr="005E7555">
        <w:rPr>
          <w:rFonts w:ascii="Courier New" w:eastAsia="Times New Roman" w:hAnsi="Courier New" w:cs="Courier New"/>
          <w:szCs w:val="24"/>
        </w:rPr>
        <w:t>the number of hour</w:t>
      </w:r>
      <w:r w:rsidR="00FA3956">
        <w:rPr>
          <w:rFonts w:ascii="Courier New" w:eastAsia="Times New Roman" w:hAnsi="Courier New" w:cs="Courier New"/>
          <w:szCs w:val="24"/>
        </w:rPr>
        <w:t xml:space="preserve">s per week that employees </w:t>
      </w:r>
      <w:r w:rsidR="00C37F01">
        <w:rPr>
          <w:rFonts w:ascii="Courier New" w:eastAsia="Times New Roman" w:hAnsi="Courier New" w:cs="Courier New"/>
          <w:szCs w:val="24"/>
        </w:rPr>
        <w:t>are required</w:t>
      </w:r>
      <w:r w:rsidR="005E7555" w:rsidRPr="005E7555">
        <w:rPr>
          <w:rFonts w:ascii="Courier New" w:eastAsia="Times New Roman" w:hAnsi="Courier New" w:cs="Courier New"/>
          <w:szCs w:val="24"/>
        </w:rPr>
        <w:t xml:space="preserve"> to work to be eligible for insurance</w:t>
      </w:r>
      <w:r w:rsidR="00304756">
        <w:rPr>
          <w:rFonts w:ascii="Courier New" w:eastAsia="Times New Roman" w:hAnsi="Courier New" w:cs="Courier New"/>
          <w:szCs w:val="24"/>
        </w:rPr>
        <w:t xml:space="preserve"> and </w:t>
      </w:r>
      <w:r w:rsidR="00553D07">
        <w:rPr>
          <w:rFonts w:ascii="Courier New" w:eastAsia="Times New Roman" w:hAnsi="Courier New" w:cs="Courier New"/>
          <w:szCs w:val="24"/>
        </w:rPr>
        <w:t>2)</w:t>
      </w:r>
      <w:r w:rsidR="000C577F">
        <w:rPr>
          <w:rFonts w:ascii="Courier New" w:eastAsia="Times New Roman" w:hAnsi="Courier New" w:cs="Courier New"/>
          <w:szCs w:val="24"/>
        </w:rPr>
        <w:t>the percentage of employees</w:t>
      </w:r>
      <w:r w:rsidR="001C45C6">
        <w:rPr>
          <w:rFonts w:ascii="Courier New" w:eastAsia="Times New Roman" w:hAnsi="Courier New" w:cs="Courier New"/>
          <w:szCs w:val="24"/>
        </w:rPr>
        <w:t xml:space="preserve"> at the establishment</w:t>
      </w:r>
      <w:r w:rsidR="000C577F">
        <w:rPr>
          <w:rFonts w:ascii="Courier New" w:eastAsia="Times New Roman" w:hAnsi="Courier New" w:cs="Courier New"/>
          <w:szCs w:val="24"/>
        </w:rPr>
        <w:t xml:space="preserve"> working</w:t>
      </w:r>
      <w:r w:rsidR="00EC3D76">
        <w:rPr>
          <w:rFonts w:ascii="Courier New" w:eastAsia="Times New Roman" w:hAnsi="Courier New" w:cs="Courier New"/>
          <w:szCs w:val="24"/>
        </w:rPr>
        <w:t xml:space="preserve"> fewer than</w:t>
      </w:r>
      <w:r w:rsidR="000C577F">
        <w:rPr>
          <w:rFonts w:ascii="Courier New" w:eastAsia="Times New Roman" w:hAnsi="Courier New" w:cs="Courier New"/>
          <w:szCs w:val="24"/>
        </w:rPr>
        <w:t xml:space="preserve"> 30 hours per week</w:t>
      </w:r>
      <w:r w:rsidR="00304756">
        <w:rPr>
          <w:rFonts w:ascii="Courier New" w:eastAsia="Times New Roman" w:hAnsi="Courier New" w:cs="Courier New"/>
          <w:szCs w:val="24"/>
        </w:rPr>
        <w:t xml:space="preserve">.  </w:t>
      </w:r>
      <w:r w:rsidR="000A5E52">
        <w:rPr>
          <w:rFonts w:ascii="Courier New" w:eastAsia="Times New Roman" w:hAnsi="Courier New" w:cs="Courier New"/>
          <w:szCs w:val="24"/>
        </w:rPr>
        <w:t xml:space="preserve">We also examine changes in </w:t>
      </w:r>
      <w:r w:rsidR="00993F94">
        <w:rPr>
          <w:rFonts w:ascii="Courier New" w:eastAsia="Times New Roman" w:hAnsi="Courier New" w:cs="Courier New"/>
          <w:szCs w:val="24"/>
        </w:rPr>
        <w:t>take-up rates (# enrolled workers/# eligi</w:t>
      </w:r>
      <w:r w:rsidR="00152DE4">
        <w:rPr>
          <w:rFonts w:ascii="Courier New" w:eastAsia="Times New Roman" w:hAnsi="Courier New" w:cs="Courier New"/>
          <w:szCs w:val="24"/>
        </w:rPr>
        <w:t>ble workers)</w:t>
      </w:r>
      <w:r w:rsidR="000A5E52">
        <w:rPr>
          <w:rFonts w:ascii="Courier New" w:eastAsia="Times New Roman" w:hAnsi="Courier New" w:cs="Courier New"/>
          <w:szCs w:val="24"/>
        </w:rPr>
        <w:t xml:space="preserve">, which </w:t>
      </w:r>
      <w:r w:rsidR="00304756">
        <w:rPr>
          <w:rFonts w:ascii="Courier New" w:eastAsia="Times New Roman" w:hAnsi="Courier New" w:cs="Courier New"/>
          <w:szCs w:val="24"/>
        </w:rPr>
        <w:t>reflect</w:t>
      </w:r>
      <w:r w:rsidR="000A5E52">
        <w:rPr>
          <w:rFonts w:ascii="Courier New" w:eastAsia="Times New Roman" w:hAnsi="Courier New" w:cs="Courier New"/>
          <w:szCs w:val="24"/>
        </w:rPr>
        <w:t xml:space="preserve"> a combination of decisions made by employers (with respect to out-of-pocket premiums and benefits) a</w:t>
      </w:r>
      <w:r w:rsidR="00F6548A">
        <w:rPr>
          <w:rFonts w:ascii="Courier New" w:eastAsia="Times New Roman" w:hAnsi="Courier New" w:cs="Courier New"/>
          <w:szCs w:val="24"/>
        </w:rPr>
        <w:t>s well as</w:t>
      </w:r>
      <w:r w:rsidR="000A5E52">
        <w:rPr>
          <w:rFonts w:ascii="Courier New" w:eastAsia="Times New Roman" w:hAnsi="Courier New" w:cs="Courier New"/>
          <w:szCs w:val="24"/>
        </w:rPr>
        <w:t xml:space="preserve"> workers</w:t>
      </w:r>
      <w:r w:rsidR="00304756">
        <w:rPr>
          <w:rFonts w:ascii="Courier New" w:eastAsia="Times New Roman" w:hAnsi="Courier New" w:cs="Courier New"/>
          <w:szCs w:val="24"/>
        </w:rPr>
        <w:t xml:space="preserve">.  Finally, </w:t>
      </w:r>
      <w:r w:rsidR="00F6548A">
        <w:rPr>
          <w:rFonts w:ascii="Courier New" w:eastAsia="Times New Roman" w:hAnsi="Courier New" w:cs="Courier New"/>
          <w:szCs w:val="24"/>
        </w:rPr>
        <w:t xml:space="preserve">we examine </w:t>
      </w:r>
      <w:r w:rsidR="000A5E52">
        <w:rPr>
          <w:rFonts w:ascii="Courier New" w:eastAsia="Times New Roman" w:hAnsi="Courier New" w:cs="Courier New"/>
          <w:szCs w:val="24"/>
        </w:rPr>
        <w:t>changes</w:t>
      </w:r>
      <w:r w:rsidR="006559B9">
        <w:rPr>
          <w:rFonts w:ascii="Courier New" w:eastAsia="Times New Roman" w:hAnsi="Courier New" w:cs="Courier New"/>
          <w:szCs w:val="24"/>
        </w:rPr>
        <w:t xml:space="preserve"> in coverage rates (</w:t>
      </w:r>
      <w:r w:rsidR="00993F94">
        <w:rPr>
          <w:rFonts w:ascii="Courier New" w:eastAsia="Times New Roman" w:hAnsi="Courier New" w:cs="Courier New"/>
          <w:szCs w:val="24"/>
        </w:rPr>
        <w:t># enrolled/# workers</w:t>
      </w:r>
      <w:r w:rsidR="000A5E52">
        <w:rPr>
          <w:rFonts w:ascii="Courier New" w:eastAsia="Times New Roman" w:hAnsi="Courier New" w:cs="Courier New"/>
          <w:szCs w:val="24"/>
        </w:rPr>
        <w:t>)</w:t>
      </w:r>
      <w:r w:rsidR="00416B6E">
        <w:rPr>
          <w:rFonts w:ascii="Courier New" w:eastAsia="Times New Roman" w:hAnsi="Courier New" w:cs="Courier New"/>
          <w:szCs w:val="24"/>
        </w:rPr>
        <w:t>,</w:t>
      </w:r>
      <w:r w:rsidR="006559B9">
        <w:rPr>
          <w:rFonts w:ascii="Courier New" w:eastAsia="Times New Roman" w:hAnsi="Courier New" w:cs="Courier New"/>
          <w:szCs w:val="24"/>
        </w:rPr>
        <w:t xml:space="preserve"> which reflect</w:t>
      </w:r>
      <w:r w:rsidR="00034133">
        <w:rPr>
          <w:rFonts w:ascii="Courier New" w:eastAsia="Times New Roman" w:hAnsi="Courier New" w:cs="Courier New"/>
          <w:szCs w:val="24"/>
        </w:rPr>
        <w:t xml:space="preserve"> the</w:t>
      </w:r>
      <w:r w:rsidR="006559B9">
        <w:rPr>
          <w:rFonts w:ascii="Courier New" w:eastAsia="Times New Roman" w:hAnsi="Courier New" w:cs="Courier New"/>
          <w:szCs w:val="24"/>
        </w:rPr>
        <w:t xml:space="preserve"> combined changes in eligibility and take-up rates. </w:t>
      </w:r>
      <w:r w:rsidR="00993F94">
        <w:rPr>
          <w:rFonts w:ascii="Courier New" w:eastAsia="Times New Roman" w:hAnsi="Courier New" w:cs="Courier New"/>
          <w:szCs w:val="24"/>
        </w:rPr>
        <w:t xml:space="preserve"> </w:t>
      </w:r>
    </w:p>
    <w:p w14:paraId="1C6992F8" w14:textId="77777777" w:rsidR="00C73C84" w:rsidRDefault="00C73C84" w:rsidP="00AD68DA">
      <w:pPr>
        <w:pStyle w:val="Text"/>
        <w:autoSpaceDE w:val="0"/>
        <w:autoSpaceDN w:val="0"/>
        <w:adjustRightInd w:val="0"/>
        <w:ind w:firstLine="0"/>
        <w:rPr>
          <w:rFonts w:ascii="Courier New" w:eastAsia="Times New Roman" w:hAnsi="Courier New" w:cs="Courier New"/>
          <w:szCs w:val="24"/>
        </w:rPr>
      </w:pPr>
    </w:p>
    <w:p w14:paraId="19380565" w14:textId="77777777" w:rsidR="00FE6B0F" w:rsidRPr="00B356F3" w:rsidRDefault="00FE6B0F" w:rsidP="00AD68DA">
      <w:pPr>
        <w:pStyle w:val="Text"/>
        <w:autoSpaceDE w:val="0"/>
        <w:autoSpaceDN w:val="0"/>
        <w:adjustRightInd w:val="0"/>
        <w:ind w:firstLine="0"/>
        <w:rPr>
          <w:rFonts w:ascii="Courier New" w:eastAsia="Times New Roman" w:hAnsi="Courier New" w:cs="Courier New"/>
          <w:b/>
          <w:szCs w:val="24"/>
          <w:vertAlign w:val="superscript"/>
        </w:rPr>
      </w:pPr>
      <w:r w:rsidRPr="00FE6B0F">
        <w:rPr>
          <w:rFonts w:ascii="Courier New" w:eastAsia="Times New Roman" w:hAnsi="Courier New" w:cs="Courier New"/>
          <w:b/>
          <w:szCs w:val="24"/>
        </w:rPr>
        <w:lastRenderedPageBreak/>
        <w:t>Details of the ESRP</w:t>
      </w:r>
      <w:r w:rsidR="009826ED" w:rsidRPr="00B356F3">
        <w:rPr>
          <w:rStyle w:val="FootnoteReference"/>
          <w:rFonts w:ascii="Courier New" w:eastAsia="Times New Roman" w:hAnsi="Courier New" w:cs="Courier New"/>
          <w:b/>
          <w:szCs w:val="24"/>
          <w:vertAlign w:val="superscript"/>
        </w:rPr>
        <w:footnoteReference w:id="1"/>
      </w:r>
    </w:p>
    <w:p w14:paraId="1533AA3E" w14:textId="3F189B1D" w:rsidR="00416B6E" w:rsidRDefault="00FE6B0F" w:rsidP="0094153D">
      <w:pPr>
        <w:widowControl/>
        <w:shd w:val="clear" w:color="auto" w:fill="FFFFFF"/>
        <w:autoSpaceDE/>
        <w:autoSpaceDN/>
        <w:adjustRightInd/>
        <w:spacing w:before="100" w:beforeAutospacing="1" w:after="225" w:line="480" w:lineRule="auto"/>
        <w:ind w:firstLine="720"/>
        <w:rPr>
          <w:rFonts w:ascii="Courier New" w:hAnsi="Courier New" w:cs="Courier New"/>
        </w:rPr>
      </w:pPr>
      <w:r>
        <w:rPr>
          <w:rFonts w:ascii="Courier New" w:hAnsi="Courier New" w:cs="Courier New"/>
        </w:rPr>
        <w:t xml:space="preserve">Employers </w:t>
      </w:r>
      <w:r w:rsidR="00526FB2">
        <w:rPr>
          <w:rFonts w:ascii="Courier New" w:hAnsi="Courier New" w:cs="Courier New"/>
        </w:rPr>
        <w:t xml:space="preserve">subject to the ESRP </w:t>
      </w:r>
      <w:proofErr w:type="gramStart"/>
      <w:r w:rsidR="00526FB2">
        <w:rPr>
          <w:rFonts w:ascii="Courier New" w:hAnsi="Courier New" w:cs="Courier New"/>
        </w:rPr>
        <w:t>are called</w:t>
      </w:r>
      <w:proofErr w:type="gramEnd"/>
      <w:r w:rsidR="00526FB2">
        <w:rPr>
          <w:rFonts w:ascii="Courier New" w:hAnsi="Courier New" w:cs="Courier New"/>
        </w:rPr>
        <w:t xml:space="preserve"> Applicable Large Employers or ALEs.  W</w:t>
      </w:r>
      <w:r>
        <w:rPr>
          <w:rFonts w:ascii="Courier New" w:hAnsi="Courier New" w:cs="Courier New"/>
        </w:rPr>
        <w:t xml:space="preserve">hether or not they are </w:t>
      </w:r>
      <w:proofErr w:type="gramStart"/>
      <w:r>
        <w:rPr>
          <w:rFonts w:ascii="Courier New" w:hAnsi="Courier New" w:cs="Courier New"/>
        </w:rPr>
        <w:t>considered</w:t>
      </w:r>
      <w:proofErr w:type="gramEnd"/>
      <w:r>
        <w:rPr>
          <w:rFonts w:ascii="Courier New" w:hAnsi="Courier New" w:cs="Courier New"/>
        </w:rPr>
        <w:t xml:space="preserve"> an ALE depends on the size of their workforce in the prior calendar year. If</w:t>
      </w:r>
      <w:r w:rsidR="00526FB2">
        <w:rPr>
          <w:rFonts w:ascii="Courier New" w:hAnsi="Courier New" w:cs="Courier New"/>
        </w:rPr>
        <w:t xml:space="preserve"> </w:t>
      </w:r>
      <w:r>
        <w:rPr>
          <w:rFonts w:ascii="Courier New" w:hAnsi="Courier New" w:cs="Courier New"/>
        </w:rPr>
        <w:t>ALE</w:t>
      </w:r>
      <w:r w:rsidR="00526FB2">
        <w:rPr>
          <w:rFonts w:ascii="Courier New" w:hAnsi="Courier New" w:cs="Courier New"/>
        </w:rPr>
        <w:t>s</w:t>
      </w:r>
      <w:r w:rsidRPr="00FE6B0F">
        <w:rPr>
          <w:rFonts w:ascii="Courier New" w:hAnsi="Courier New" w:cs="Courier New"/>
        </w:rPr>
        <w:t xml:space="preserve"> </w:t>
      </w:r>
      <w:r>
        <w:rPr>
          <w:rFonts w:ascii="Courier New" w:hAnsi="Courier New" w:cs="Courier New"/>
        </w:rPr>
        <w:t>do not offer their full-time employees and dependents “affordable”</w:t>
      </w:r>
      <w:r w:rsidRPr="00FE6B0F">
        <w:rPr>
          <w:rFonts w:ascii="Courier New" w:hAnsi="Courier New" w:cs="Courier New"/>
        </w:rPr>
        <w:t> </w:t>
      </w:r>
      <w:hyperlink r:id="rId8" w:tooltip="Minimum Value and Affordability" w:history="1">
        <w:proofErr w:type="gramStart"/>
        <w:r w:rsidRPr="00FE6B0F">
          <w:rPr>
            <w:rFonts w:ascii="Courier New" w:hAnsi="Courier New" w:cs="Courier New"/>
          </w:rPr>
          <w:t>coverage</w:t>
        </w:r>
        <w:proofErr w:type="gramEnd"/>
      </w:hyperlink>
      <w:r w:rsidR="00E44AD9">
        <w:rPr>
          <w:rFonts w:ascii="Courier New" w:hAnsi="Courier New" w:cs="Courier New"/>
        </w:rPr>
        <w:t xml:space="preserve"> (the employee contribution for single coverage does not exceed 9.56% of the worker’s income)</w:t>
      </w:r>
      <w:r w:rsidRPr="00FE6B0F">
        <w:rPr>
          <w:rFonts w:ascii="Courier New" w:hAnsi="Courier New" w:cs="Courier New"/>
        </w:rPr>
        <w:t> that provides “minimum value”</w:t>
      </w:r>
      <w:r w:rsidR="0094153D">
        <w:rPr>
          <w:rFonts w:ascii="Courier New" w:hAnsi="Courier New" w:cs="Courier New"/>
        </w:rPr>
        <w:t xml:space="preserve"> (a plan with an actuarial value of at least 60% that substantially covers hospital and physician services) </w:t>
      </w:r>
      <w:r>
        <w:rPr>
          <w:rFonts w:ascii="Courier New" w:hAnsi="Courier New" w:cs="Courier New"/>
        </w:rPr>
        <w:t xml:space="preserve">they </w:t>
      </w:r>
      <w:r w:rsidRPr="00FE6B0F">
        <w:rPr>
          <w:rFonts w:ascii="Courier New" w:hAnsi="Courier New" w:cs="Courier New"/>
        </w:rPr>
        <w:t>potentially</w:t>
      </w:r>
      <w:r>
        <w:rPr>
          <w:rFonts w:ascii="Courier New" w:hAnsi="Courier New" w:cs="Courier New"/>
        </w:rPr>
        <w:t xml:space="preserve"> face</w:t>
      </w:r>
      <w:r w:rsidR="00526FB2">
        <w:rPr>
          <w:rFonts w:ascii="Courier New" w:hAnsi="Courier New" w:cs="Courier New"/>
        </w:rPr>
        <w:t xml:space="preserve"> an ESRP payment</w:t>
      </w:r>
      <w:r w:rsidR="0094153D">
        <w:rPr>
          <w:rFonts w:ascii="Courier New" w:hAnsi="Courier New" w:cs="Courier New"/>
        </w:rPr>
        <w:t>.</w:t>
      </w:r>
    </w:p>
    <w:p w14:paraId="7A16C8FD" w14:textId="69F70646" w:rsidR="00526FB2" w:rsidRDefault="00FE6B0F" w:rsidP="0094153D">
      <w:pPr>
        <w:widowControl/>
        <w:shd w:val="clear" w:color="auto" w:fill="FFFFFF"/>
        <w:autoSpaceDE/>
        <w:autoSpaceDN/>
        <w:adjustRightInd/>
        <w:spacing w:before="100" w:beforeAutospacing="1" w:after="225" w:line="480" w:lineRule="auto"/>
        <w:ind w:firstLine="720"/>
        <w:rPr>
          <w:rFonts w:ascii="Courier New" w:hAnsi="Courier New" w:cs="Courier New"/>
        </w:rPr>
      </w:pPr>
      <w:r w:rsidRPr="00FE6B0F">
        <w:rPr>
          <w:rFonts w:ascii="Courier New" w:hAnsi="Courier New" w:cs="Courier New"/>
        </w:rPr>
        <w:t> </w:t>
      </w:r>
      <w:proofErr w:type="gramStart"/>
      <w:r>
        <w:rPr>
          <w:rFonts w:ascii="Courier New" w:hAnsi="Courier New" w:cs="Courier New"/>
        </w:rPr>
        <w:t xml:space="preserve">There are two types of </w:t>
      </w:r>
      <w:r w:rsidR="00526FB2">
        <w:rPr>
          <w:rFonts w:ascii="Courier New" w:hAnsi="Courier New" w:cs="Courier New"/>
        </w:rPr>
        <w:t>payments</w:t>
      </w:r>
      <w:r>
        <w:rPr>
          <w:rFonts w:ascii="Courier New" w:hAnsi="Courier New" w:cs="Courier New"/>
        </w:rPr>
        <w:t xml:space="preserve"> an </w:t>
      </w:r>
      <w:r w:rsidR="00526FB2">
        <w:rPr>
          <w:rFonts w:ascii="Courier New" w:hAnsi="Courier New" w:cs="Courier New"/>
        </w:rPr>
        <w:t>ALE</w:t>
      </w:r>
      <w:r>
        <w:rPr>
          <w:rFonts w:ascii="Courier New" w:hAnsi="Courier New" w:cs="Courier New"/>
        </w:rPr>
        <w:t xml:space="preserve"> </w:t>
      </w:r>
      <w:r w:rsidR="00526FB2">
        <w:rPr>
          <w:rFonts w:ascii="Courier New" w:hAnsi="Courier New" w:cs="Courier New"/>
        </w:rPr>
        <w:t>may</w:t>
      </w:r>
      <w:r>
        <w:rPr>
          <w:rFonts w:ascii="Courier New" w:hAnsi="Courier New" w:cs="Courier New"/>
        </w:rPr>
        <w:t xml:space="preserve"> face.</w:t>
      </w:r>
      <w:proofErr w:type="gramEnd"/>
      <w:r>
        <w:rPr>
          <w:rFonts w:ascii="Courier New" w:hAnsi="Courier New" w:cs="Courier New"/>
        </w:rPr>
        <w:t xml:space="preserve"> </w:t>
      </w:r>
      <w:r w:rsidR="00416B6E">
        <w:rPr>
          <w:rFonts w:ascii="Courier New" w:hAnsi="Courier New" w:cs="Courier New"/>
        </w:rPr>
        <w:t>The first type would occur</w:t>
      </w:r>
      <w:r w:rsidR="0094153D" w:rsidRPr="0094153D">
        <w:rPr>
          <w:rFonts w:ascii="Courier New" w:hAnsi="Courier New" w:cs="Courier New"/>
        </w:rPr>
        <w:t xml:space="preserve"> </w:t>
      </w:r>
      <w:r w:rsidR="00416B6E">
        <w:rPr>
          <w:rFonts w:ascii="Courier New" w:hAnsi="Courier New" w:cs="Courier New"/>
        </w:rPr>
        <w:t>if the employer did not offer</w:t>
      </w:r>
      <w:r w:rsidR="00B52F2E">
        <w:rPr>
          <w:rFonts w:ascii="Courier New" w:hAnsi="Courier New" w:cs="Courier New"/>
        </w:rPr>
        <w:t xml:space="preserve"> coverage, as described above,</w:t>
      </w:r>
      <w:r w:rsidR="00416B6E">
        <w:rPr>
          <w:rFonts w:ascii="Courier New" w:hAnsi="Courier New" w:cs="Courier New"/>
        </w:rPr>
        <w:t xml:space="preserve"> to at least 95 percent of its full-time employees (70 percent in 2015) and one or more of its full-time employee received subsidized Marketplace coverage.  In this case, </w:t>
      </w:r>
      <w:r w:rsidR="0094153D">
        <w:rPr>
          <w:rFonts w:ascii="Courier New" w:hAnsi="Courier New" w:cs="Courier New"/>
        </w:rPr>
        <w:t xml:space="preserve">the employer would pay </w:t>
      </w:r>
      <w:r w:rsidR="0094153D" w:rsidRPr="00526FB2">
        <w:rPr>
          <w:rFonts w:ascii="Courier New" w:hAnsi="Courier New" w:cs="Courier New"/>
        </w:rPr>
        <w:t xml:space="preserve">$2,320 </w:t>
      </w:r>
      <w:r w:rsidR="0094153D">
        <w:rPr>
          <w:rFonts w:ascii="Courier New" w:hAnsi="Courier New" w:cs="Courier New"/>
        </w:rPr>
        <w:t>(</w:t>
      </w:r>
      <w:r w:rsidR="0094153D" w:rsidRPr="00526FB2">
        <w:rPr>
          <w:rFonts w:ascii="Courier New" w:hAnsi="Courier New" w:cs="Courier New"/>
        </w:rPr>
        <w:t>in 2018</w:t>
      </w:r>
      <w:r w:rsidR="0094153D">
        <w:rPr>
          <w:rFonts w:ascii="Courier New" w:hAnsi="Courier New" w:cs="Courier New"/>
        </w:rPr>
        <w:t>)</w:t>
      </w:r>
      <w:r w:rsidR="0094153D" w:rsidRPr="00526FB2">
        <w:rPr>
          <w:rFonts w:ascii="Courier New" w:hAnsi="Courier New" w:cs="Courier New"/>
        </w:rPr>
        <w:t xml:space="preserve"> for each full-time employee </w:t>
      </w:r>
      <w:r w:rsidR="0094153D">
        <w:rPr>
          <w:rFonts w:ascii="Courier New" w:hAnsi="Courier New" w:cs="Courier New"/>
        </w:rPr>
        <w:t>(</w:t>
      </w:r>
      <w:r w:rsidR="0094153D" w:rsidRPr="00526FB2">
        <w:rPr>
          <w:rFonts w:ascii="Courier New" w:hAnsi="Courier New" w:cs="Courier New"/>
        </w:rPr>
        <w:t>minus the first 30 employees</w:t>
      </w:r>
      <w:r w:rsidR="0094153D">
        <w:rPr>
          <w:rFonts w:ascii="Courier New" w:hAnsi="Courier New" w:cs="Courier New"/>
        </w:rPr>
        <w:t>).</w:t>
      </w:r>
      <w:r w:rsidR="00526FB2" w:rsidRPr="00526FB2">
        <w:rPr>
          <w:rStyle w:val="FootnoteReference"/>
          <w:rFonts w:ascii="Courier New" w:hAnsi="Courier New" w:cs="Courier New"/>
          <w:vertAlign w:val="superscript"/>
        </w:rPr>
        <w:footnoteReference w:id="2"/>
      </w:r>
      <w:r w:rsidR="00526FB2" w:rsidRPr="00526FB2">
        <w:rPr>
          <w:rFonts w:ascii="Courier New" w:hAnsi="Courier New" w:cs="Courier New"/>
        </w:rPr>
        <w:t xml:space="preserve"> </w:t>
      </w:r>
      <w:r w:rsidR="00416B6E">
        <w:rPr>
          <w:rFonts w:ascii="Courier New" w:hAnsi="Courier New" w:cs="Courier New"/>
        </w:rPr>
        <w:t xml:space="preserve">The second type of payment would occur if the employer met the requirements of offering coverage but one or more employees received subsidized </w:t>
      </w:r>
      <w:r w:rsidR="00416B6E">
        <w:rPr>
          <w:rFonts w:ascii="Courier New" w:hAnsi="Courier New" w:cs="Courier New"/>
        </w:rPr>
        <w:lastRenderedPageBreak/>
        <w:t>Marketplace coverage.</w:t>
      </w:r>
      <w:r w:rsidR="00871191" w:rsidRPr="007D1EB9">
        <w:rPr>
          <w:rStyle w:val="FootnoteReference"/>
          <w:rFonts w:ascii="Courier New" w:hAnsi="Courier New" w:cs="Courier New"/>
          <w:vertAlign w:val="superscript"/>
        </w:rPr>
        <w:footnoteReference w:id="3"/>
      </w:r>
      <w:r w:rsidR="00416B6E">
        <w:rPr>
          <w:rFonts w:ascii="Courier New" w:hAnsi="Courier New" w:cs="Courier New"/>
        </w:rPr>
        <w:t xml:space="preserve">  In this case</w:t>
      </w:r>
      <w:r w:rsidR="0094153D">
        <w:rPr>
          <w:rFonts w:ascii="Courier New" w:hAnsi="Courier New" w:cs="Courier New"/>
        </w:rPr>
        <w:t xml:space="preserve">, </w:t>
      </w:r>
      <w:r>
        <w:rPr>
          <w:rFonts w:ascii="Courier New" w:hAnsi="Courier New" w:cs="Courier New"/>
        </w:rPr>
        <w:t>A</w:t>
      </w:r>
      <w:r w:rsidR="00526FB2">
        <w:rPr>
          <w:rFonts w:ascii="Courier New" w:hAnsi="Courier New" w:cs="Courier New"/>
        </w:rPr>
        <w:t>LEs</w:t>
      </w:r>
      <w:r>
        <w:rPr>
          <w:rFonts w:ascii="Courier New" w:hAnsi="Courier New" w:cs="Courier New"/>
        </w:rPr>
        <w:t xml:space="preserve"> would pay</w:t>
      </w:r>
      <w:r w:rsidR="00365432">
        <w:rPr>
          <w:rFonts w:ascii="Courier New" w:hAnsi="Courier New" w:cs="Courier New"/>
        </w:rPr>
        <w:t xml:space="preserve"> the lesser of the first payment type or</w:t>
      </w:r>
      <w:r w:rsidR="0094153D" w:rsidRPr="0094153D">
        <w:rPr>
          <w:rFonts w:ascii="Courier New" w:hAnsi="Courier New" w:cs="Courier New"/>
        </w:rPr>
        <w:t xml:space="preserve"> </w:t>
      </w:r>
      <w:r w:rsidR="0094153D" w:rsidRPr="00526FB2">
        <w:rPr>
          <w:rFonts w:ascii="Courier New" w:hAnsi="Courier New" w:cs="Courier New"/>
        </w:rPr>
        <w:t xml:space="preserve">$3,480 </w:t>
      </w:r>
      <w:r w:rsidR="0094153D">
        <w:rPr>
          <w:rFonts w:ascii="Courier New" w:hAnsi="Courier New" w:cs="Courier New"/>
        </w:rPr>
        <w:t>(</w:t>
      </w:r>
      <w:r w:rsidR="0094153D" w:rsidRPr="00526FB2">
        <w:rPr>
          <w:rFonts w:ascii="Courier New" w:hAnsi="Courier New" w:cs="Courier New"/>
        </w:rPr>
        <w:t>in 2018</w:t>
      </w:r>
      <w:r w:rsidR="0094153D">
        <w:rPr>
          <w:rFonts w:ascii="Courier New" w:hAnsi="Courier New" w:cs="Courier New"/>
        </w:rPr>
        <w:t>)</w:t>
      </w:r>
      <w:r w:rsidR="0094153D" w:rsidRPr="00526FB2">
        <w:rPr>
          <w:rFonts w:ascii="Courier New" w:hAnsi="Courier New" w:cs="Courier New"/>
        </w:rPr>
        <w:t xml:space="preserve"> for each full-time employee who receive</w:t>
      </w:r>
      <w:r w:rsidR="0094153D">
        <w:rPr>
          <w:rFonts w:ascii="Courier New" w:hAnsi="Courier New" w:cs="Courier New"/>
        </w:rPr>
        <w:t>d</w:t>
      </w:r>
      <w:r w:rsidR="0094153D" w:rsidRPr="00526FB2">
        <w:rPr>
          <w:rFonts w:ascii="Courier New" w:hAnsi="Courier New" w:cs="Courier New"/>
        </w:rPr>
        <w:t xml:space="preserve"> subsidized Marketplace coverage</w:t>
      </w:r>
      <w:r>
        <w:rPr>
          <w:rFonts w:ascii="Courier New" w:hAnsi="Courier New" w:cs="Courier New"/>
        </w:rPr>
        <w:t xml:space="preserve">. </w:t>
      </w:r>
    </w:p>
    <w:p w14:paraId="57298227" w14:textId="77777777" w:rsidR="00C73C84" w:rsidRPr="00590C8A" w:rsidRDefault="00C73C84" w:rsidP="00526FB2">
      <w:pPr>
        <w:spacing w:line="480" w:lineRule="auto"/>
        <w:rPr>
          <w:rFonts w:ascii="Courier New" w:hAnsi="Courier New" w:cs="Courier New"/>
          <w:b/>
        </w:rPr>
      </w:pPr>
      <w:r>
        <w:rPr>
          <w:rFonts w:ascii="Courier New" w:hAnsi="Courier New" w:cs="Courier New"/>
          <w:b/>
        </w:rPr>
        <w:t>Previous Literature</w:t>
      </w:r>
    </w:p>
    <w:p w14:paraId="6E72EFE7" w14:textId="4E206D94" w:rsidR="00CC17A7" w:rsidRDefault="008330F0" w:rsidP="0093464E">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In the absence of ESRP payments, prior authors have expressed concerns that the ACA would lead employers either to drop coverage or to increase premium contributions for their employees.  These incentive</w:t>
      </w:r>
      <w:r w:rsidR="00F82AD8">
        <w:rPr>
          <w:rFonts w:ascii="Courier New" w:hAnsi="Courier New" w:cs="Courier New"/>
          <w:color w:val="auto"/>
          <w:kern w:val="0"/>
          <w:sz w:val="24"/>
          <w:szCs w:val="24"/>
        </w:rPr>
        <w:t>s</w:t>
      </w:r>
      <w:bookmarkStart w:id="0" w:name="_GoBack"/>
      <w:bookmarkEnd w:id="0"/>
      <w:r>
        <w:rPr>
          <w:rFonts w:ascii="Courier New" w:hAnsi="Courier New" w:cs="Courier New"/>
          <w:color w:val="auto"/>
          <w:kern w:val="0"/>
          <w:sz w:val="24"/>
          <w:szCs w:val="24"/>
        </w:rPr>
        <w:t xml:space="preserve"> arise due to the increased availability of additional coverage sources for their workers, such as subsidized Marketplace coverage and expansions in Medicaid eligibility in states that chose to participate.  </w:t>
      </w:r>
      <w:r w:rsidR="006165EF">
        <w:rPr>
          <w:rFonts w:ascii="Courier New" w:hAnsi="Courier New" w:cs="Courier New"/>
          <w:color w:val="auto"/>
          <w:kern w:val="0"/>
          <w:sz w:val="24"/>
          <w:szCs w:val="24"/>
        </w:rPr>
        <w:t xml:space="preserve">As </w:t>
      </w:r>
      <w:r w:rsidR="00CC17A7">
        <w:rPr>
          <w:rFonts w:ascii="Courier New" w:hAnsi="Courier New" w:cs="Courier New"/>
          <w:color w:val="auto"/>
          <w:kern w:val="0"/>
          <w:sz w:val="24"/>
          <w:szCs w:val="24"/>
        </w:rPr>
        <w:t xml:space="preserve">one </w:t>
      </w:r>
      <w:r w:rsidR="006165EF">
        <w:rPr>
          <w:rFonts w:ascii="Courier New" w:hAnsi="Courier New" w:cs="Courier New"/>
          <w:color w:val="auto"/>
          <w:kern w:val="0"/>
          <w:sz w:val="24"/>
          <w:szCs w:val="24"/>
        </w:rPr>
        <w:t>example, since employees</w:t>
      </w:r>
      <w:r w:rsidR="00416B6E">
        <w:rPr>
          <w:rFonts w:ascii="Courier New" w:hAnsi="Courier New" w:cs="Courier New"/>
          <w:color w:val="auto"/>
          <w:kern w:val="0"/>
          <w:sz w:val="24"/>
          <w:szCs w:val="24"/>
        </w:rPr>
        <w:t xml:space="preserve"> who </w:t>
      </w:r>
      <w:proofErr w:type="gramStart"/>
      <w:r w:rsidR="00416B6E">
        <w:rPr>
          <w:rFonts w:ascii="Courier New" w:hAnsi="Courier New" w:cs="Courier New"/>
          <w:color w:val="auto"/>
          <w:kern w:val="0"/>
          <w:sz w:val="24"/>
          <w:szCs w:val="24"/>
        </w:rPr>
        <w:t>are</w:t>
      </w:r>
      <w:r w:rsidR="0052573E">
        <w:rPr>
          <w:rFonts w:ascii="Courier New" w:hAnsi="Courier New" w:cs="Courier New"/>
          <w:color w:val="auto"/>
          <w:kern w:val="0"/>
          <w:sz w:val="24"/>
          <w:szCs w:val="24"/>
        </w:rPr>
        <w:t xml:space="preserve"> offered</w:t>
      </w:r>
      <w:proofErr w:type="gramEnd"/>
      <w:r w:rsidR="0052573E">
        <w:rPr>
          <w:rFonts w:ascii="Courier New" w:hAnsi="Courier New" w:cs="Courier New"/>
          <w:color w:val="auto"/>
          <w:kern w:val="0"/>
          <w:sz w:val="24"/>
          <w:szCs w:val="24"/>
        </w:rPr>
        <w:t xml:space="preserve"> insurance</w:t>
      </w:r>
      <w:r w:rsidR="006165EF">
        <w:rPr>
          <w:rFonts w:ascii="Courier New" w:hAnsi="Courier New" w:cs="Courier New"/>
          <w:color w:val="auto"/>
          <w:kern w:val="0"/>
          <w:sz w:val="24"/>
          <w:szCs w:val="24"/>
        </w:rPr>
        <w:t xml:space="preserve"> cannot access </w:t>
      </w:r>
      <w:r w:rsidR="00DA310F">
        <w:rPr>
          <w:rFonts w:ascii="Courier New" w:hAnsi="Courier New" w:cs="Courier New"/>
          <w:color w:val="auto"/>
          <w:kern w:val="0"/>
          <w:sz w:val="24"/>
          <w:szCs w:val="24"/>
        </w:rPr>
        <w:t>subsidized Marketplace coverage</w:t>
      </w:r>
      <w:r w:rsidR="006165EF">
        <w:rPr>
          <w:rFonts w:ascii="Courier New" w:hAnsi="Courier New" w:cs="Courier New"/>
          <w:color w:val="auto"/>
          <w:kern w:val="0"/>
          <w:sz w:val="24"/>
          <w:szCs w:val="24"/>
        </w:rPr>
        <w:t xml:space="preserve"> unless their premium contribution </w:t>
      </w:r>
      <w:r w:rsidR="00E44AD9">
        <w:rPr>
          <w:rFonts w:ascii="Courier New" w:hAnsi="Courier New" w:cs="Courier New"/>
          <w:color w:val="auto"/>
          <w:kern w:val="0"/>
          <w:sz w:val="24"/>
          <w:szCs w:val="24"/>
        </w:rPr>
        <w:t>is not considered “affordable”</w:t>
      </w:r>
      <w:r w:rsidR="00DA310F">
        <w:rPr>
          <w:rFonts w:ascii="Courier New" w:hAnsi="Courier New" w:cs="Courier New"/>
          <w:color w:val="auto"/>
          <w:kern w:val="0"/>
          <w:sz w:val="24"/>
          <w:szCs w:val="24"/>
        </w:rPr>
        <w:t>, employers</w:t>
      </w:r>
      <w:r w:rsidR="007906E3">
        <w:rPr>
          <w:rFonts w:ascii="Courier New" w:hAnsi="Courier New" w:cs="Courier New"/>
          <w:color w:val="auto"/>
          <w:kern w:val="0"/>
          <w:sz w:val="24"/>
          <w:szCs w:val="24"/>
        </w:rPr>
        <w:t xml:space="preserve"> may</w:t>
      </w:r>
      <w:r w:rsidR="00DA310F">
        <w:rPr>
          <w:rFonts w:ascii="Courier New" w:hAnsi="Courier New" w:cs="Courier New"/>
          <w:color w:val="auto"/>
          <w:kern w:val="0"/>
          <w:sz w:val="24"/>
          <w:szCs w:val="24"/>
        </w:rPr>
        <w:t xml:space="preserve"> </w:t>
      </w:r>
      <w:r w:rsidR="00CC17A7">
        <w:rPr>
          <w:rFonts w:ascii="Courier New" w:hAnsi="Courier New" w:cs="Courier New"/>
          <w:color w:val="auto"/>
          <w:kern w:val="0"/>
          <w:sz w:val="24"/>
          <w:szCs w:val="24"/>
        </w:rPr>
        <w:t xml:space="preserve">have an incentive to </w:t>
      </w:r>
      <w:r w:rsidR="00416B6E">
        <w:rPr>
          <w:rFonts w:ascii="Courier New" w:hAnsi="Courier New" w:cs="Courier New"/>
          <w:color w:val="auto"/>
          <w:kern w:val="0"/>
          <w:sz w:val="24"/>
          <w:szCs w:val="24"/>
        </w:rPr>
        <w:t>increase</w:t>
      </w:r>
      <w:r w:rsidR="00DA310F">
        <w:rPr>
          <w:rFonts w:ascii="Courier New" w:hAnsi="Courier New" w:cs="Courier New"/>
          <w:color w:val="auto"/>
          <w:kern w:val="0"/>
          <w:sz w:val="24"/>
          <w:szCs w:val="24"/>
        </w:rPr>
        <w:t xml:space="preserve"> employee premium contributions </w:t>
      </w:r>
      <w:r w:rsidR="00416B6E">
        <w:rPr>
          <w:rFonts w:ascii="Courier New" w:hAnsi="Courier New" w:cs="Courier New"/>
          <w:color w:val="auto"/>
          <w:kern w:val="0"/>
          <w:sz w:val="24"/>
          <w:szCs w:val="24"/>
        </w:rPr>
        <w:t xml:space="preserve">to unaffordable levels </w:t>
      </w:r>
      <w:r w:rsidR="006165EF">
        <w:rPr>
          <w:rFonts w:ascii="Courier New" w:hAnsi="Courier New" w:cs="Courier New"/>
          <w:color w:val="auto"/>
          <w:kern w:val="0"/>
          <w:sz w:val="24"/>
          <w:szCs w:val="24"/>
        </w:rPr>
        <w:t>for</w:t>
      </w:r>
      <w:r w:rsidR="00DA310F">
        <w:rPr>
          <w:rFonts w:ascii="Courier New" w:hAnsi="Courier New" w:cs="Courier New"/>
          <w:color w:val="auto"/>
          <w:kern w:val="0"/>
          <w:sz w:val="24"/>
          <w:szCs w:val="24"/>
        </w:rPr>
        <w:t xml:space="preserve"> </w:t>
      </w:r>
      <w:r w:rsidR="00416B6E">
        <w:rPr>
          <w:rFonts w:ascii="Courier New" w:hAnsi="Courier New" w:cs="Courier New"/>
          <w:color w:val="auto"/>
          <w:kern w:val="0"/>
          <w:sz w:val="24"/>
          <w:szCs w:val="24"/>
        </w:rPr>
        <w:t xml:space="preserve">their </w:t>
      </w:r>
      <w:r w:rsidR="00DA310F">
        <w:rPr>
          <w:rFonts w:ascii="Courier New" w:hAnsi="Courier New" w:cs="Courier New"/>
          <w:color w:val="auto"/>
          <w:kern w:val="0"/>
          <w:sz w:val="24"/>
          <w:szCs w:val="24"/>
        </w:rPr>
        <w:t>lower-income workers</w:t>
      </w:r>
      <w:r w:rsidR="0052573E">
        <w:rPr>
          <w:rFonts w:ascii="Courier New" w:hAnsi="Courier New" w:cs="Courier New"/>
          <w:color w:val="auto"/>
          <w:kern w:val="0"/>
          <w:sz w:val="24"/>
          <w:szCs w:val="24"/>
        </w:rPr>
        <w:t>.  Alternatively,</w:t>
      </w:r>
      <w:r w:rsidR="001736B1">
        <w:rPr>
          <w:rFonts w:ascii="Courier New" w:hAnsi="Courier New" w:cs="Courier New"/>
          <w:color w:val="auto"/>
          <w:kern w:val="0"/>
          <w:sz w:val="24"/>
          <w:szCs w:val="24"/>
        </w:rPr>
        <w:t xml:space="preserve"> if a sufficient number of their workers are in this situation</w:t>
      </w:r>
      <w:r w:rsidR="0052573E">
        <w:rPr>
          <w:rFonts w:ascii="Courier New" w:hAnsi="Courier New" w:cs="Courier New"/>
          <w:color w:val="auto"/>
          <w:kern w:val="0"/>
          <w:sz w:val="24"/>
          <w:szCs w:val="24"/>
        </w:rPr>
        <w:t xml:space="preserve"> t</w:t>
      </w:r>
      <w:r w:rsidR="001736B1">
        <w:rPr>
          <w:rFonts w:ascii="Courier New" w:hAnsi="Courier New" w:cs="Courier New"/>
          <w:color w:val="auto"/>
          <w:kern w:val="0"/>
          <w:sz w:val="24"/>
          <w:szCs w:val="24"/>
        </w:rPr>
        <w:t>hey may consider dropping coverage</w:t>
      </w:r>
      <w:r w:rsidR="00DA310F">
        <w:rPr>
          <w:rFonts w:ascii="Courier New" w:hAnsi="Courier New" w:cs="Courier New"/>
          <w:color w:val="auto"/>
          <w:kern w:val="0"/>
          <w:sz w:val="24"/>
          <w:szCs w:val="24"/>
        </w:rPr>
        <w:t xml:space="preserve">.  </w:t>
      </w:r>
      <w:r w:rsidR="000F1F03">
        <w:rPr>
          <w:rFonts w:ascii="Courier New" w:hAnsi="Courier New" w:cs="Courier New"/>
          <w:color w:val="auto"/>
          <w:kern w:val="0"/>
          <w:sz w:val="24"/>
          <w:szCs w:val="24"/>
        </w:rPr>
        <w:t>When making such decisions, e</w:t>
      </w:r>
      <w:r w:rsidR="00DA310F">
        <w:rPr>
          <w:rFonts w:ascii="Courier New" w:hAnsi="Courier New" w:cs="Courier New"/>
          <w:color w:val="auto"/>
          <w:kern w:val="0"/>
          <w:sz w:val="24"/>
          <w:szCs w:val="24"/>
        </w:rPr>
        <w:t xml:space="preserve">mployers would need to </w:t>
      </w:r>
      <w:r w:rsidR="001C45C6">
        <w:rPr>
          <w:rFonts w:ascii="Courier New" w:hAnsi="Courier New" w:cs="Courier New"/>
          <w:color w:val="auto"/>
          <w:kern w:val="0"/>
          <w:sz w:val="24"/>
          <w:szCs w:val="24"/>
        </w:rPr>
        <w:t>consider</w:t>
      </w:r>
      <w:r w:rsidR="00416B6E">
        <w:rPr>
          <w:rFonts w:ascii="Courier New" w:hAnsi="Courier New" w:cs="Courier New"/>
          <w:color w:val="auto"/>
          <w:kern w:val="0"/>
          <w:sz w:val="24"/>
          <w:szCs w:val="24"/>
        </w:rPr>
        <w:t xml:space="preserve"> a number of factors, including:</w:t>
      </w:r>
      <w:r w:rsidR="00DA310F">
        <w:rPr>
          <w:rFonts w:ascii="Courier New" w:hAnsi="Courier New" w:cs="Courier New"/>
          <w:color w:val="auto"/>
          <w:kern w:val="0"/>
          <w:sz w:val="24"/>
          <w:szCs w:val="24"/>
        </w:rPr>
        <w:t xml:space="preserve"> </w:t>
      </w:r>
      <w:r w:rsidR="001736B1">
        <w:rPr>
          <w:rFonts w:ascii="Courier New" w:hAnsi="Courier New" w:cs="Courier New"/>
          <w:color w:val="auto"/>
          <w:kern w:val="0"/>
          <w:sz w:val="24"/>
          <w:szCs w:val="24"/>
        </w:rPr>
        <w:t xml:space="preserve">premium </w:t>
      </w:r>
      <w:r w:rsidR="000F1F03">
        <w:rPr>
          <w:rFonts w:ascii="Courier New" w:hAnsi="Courier New" w:cs="Courier New"/>
          <w:color w:val="auto"/>
          <w:kern w:val="0"/>
          <w:sz w:val="24"/>
          <w:szCs w:val="24"/>
        </w:rPr>
        <w:t>savings from subsidized coverage</w:t>
      </w:r>
      <w:r w:rsidR="00DA310F">
        <w:rPr>
          <w:rFonts w:ascii="Courier New" w:hAnsi="Courier New" w:cs="Courier New"/>
          <w:color w:val="auto"/>
          <w:kern w:val="0"/>
          <w:sz w:val="24"/>
          <w:szCs w:val="24"/>
        </w:rPr>
        <w:t xml:space="preserve"> </w:t>
      </w:r>
      <w:r w:rsidR="006165EF">
        <w:rPr>
          <w:rFonts w:ascii="Courier New" w:hAnsi="Courier New" w:cs="Courier New"/>
          <w:color w:val="auto"/>
          <w:kern w:val="0"/>
          <w:sz w:val="24"/>
          <w:szCs w:val="24"/>
        </w:rPr>
        <w:t xml:space="preserve">for </w:t>
      </w:r>
      <w:r w:rsidR="006165EF">
        <w:rPr>
          <w:rFonts w:ascii="Courier New" w:hAnsi="Courier New" w:cs="Courier New"/>
          <w:color w:val="auto"/>
          <w:kern w:val="0"/>
          <w:sz w:val="24"/>
          <w:szCs w:val="24"/>
        </w:rPr>
        <w:lastRenderedPageBreak/>
        <w:t xml:space="preserve">workers </w:t>
      </w:r>
      <w:r w:rsidR="000F1F03">
        <w:rPr>
          <w:rFonts w:ascii="Courier New" w:hAnsi="Courier New" w:cs="Courier New"/>
          <w:color w:val="auto"/>
          <w:kern w:val="0"/>
          <w:sz w:val="24"/>
          <w:szCs w:val="24"/>
        </w:rPr>
        <w:t>as well as</w:t>
      </w:r>
      <w:r w:rsidR="006165EF">
        <w:rPr>
          <w:rFonts w:ascii="Courier New" w:hAnsi="Courier New" w:cs="Courier New"/>
          <w:color w:val="auto"/>
          <w:kern w:val="0"/>
          <w:sz w:val="24"/>
          <w:szCs w:val="24"/>
        </w:rPr>
        <w:t xml:space="preserve"> for </w:t>
      </w:r>
      <w:r w:rsidR="000F1F03">
        <w:rPr>
          <w:rFonts w:ascii="Courier New" w:hAnsi="Courier New" w:cs="Courier New"/>
          <w:color w:val="auto"/>
          <w:kern w:val="0"/>
          <w:sz w:val="24"/>
          <w:szCs w:val="24"/>
        </w:rPr>
        <w:t>themselves</w:t>
      </w:r>
      <w:r w:rsidR="00B02347">
        <w:rPr>
          <w:rFonts w:ascii="Courier New" w:hAnsi="Courier New" w:cs="Courier New"/>
          <w:color w:val="auto"/>
          <w:kern w:val="0"/>
          <w:sz w:val="24"/>
          <w:szCs w:val="24"/>
        </w:rPr>
        <w:t xml:space="preserve"> (from Marketplace coverage or from ESI tax subsidies)</w:t>
      </w:r>
      <w:r w:rsidR="00416B6E">
        <w:rPr>
          <w:rFonts w:ascii="Courier New" w:hAnsi="Courier New" w:cs="Courier New"/>
          <w:color w:val="auto"/>
          <w:kern w:val="0"/>
          <w:sz w:val="24"/>
          <w:szCs w:val="24"/>
        </w:rPr>
        <w:t>,</w:t>
      </w:r>
      <w:r w:rsidR="00DA310F">
        <w:rPr>
          <w:rFonts w:ascii="Courier New" w:hAnsi="Courier New" w:cs="Courier New"/>
          <w:color w:val="auto"/>
          <w:kern w:val="0"/>
          <w:sz w:val="24"/>
          <w:szCs w:val="24"/>
        </w:rPr>
        <w:t xml:space="preserve"> </w:t>
      </w:r>
      <w:r w:rsidR="00416B6E">
        <w:rPr>
          <w:rFonts w:ascii="Courier New" w:hAnsi="Courier New" w:cs="Courier New"/>
          <w:color w:val="auto"/>
          <w:kern w:val="0"/>
          <w:sz w:val="24"/>
          <w:szCs w:val="24"/>
        </w:rPr>
        <w:t>potential ESRP payments</w:t>
      </w:r>
      <w:r w:rsidR="00754089">
        <w:rPr>
          <w:rFonts w:ascii="Courier New" w:hAnsi="Courier New" w:cs="Courier New"/>
          <w:color w:val="auto"/>
          <w:kern w:val="0"/>
          <w:sz w:val="24"/>
          <w:szCs w:val="24"/>
        </w:rPr>
        <w:t>, worker</w:t>
      </w:r>
      <w:r w:rsidR="00416B6E">
        <w:rPr>
          <w:rFonts w:ascii="Courier New" w:hAnsi="Courier New" w:cs="Courier New"/>
          <w:color w:val="auto"/>
          <w:kern w:val="0"/>
          <w:sz w:val="24"/>
          <w:szCs w:val="24"/>
        </w:rPr>
        <w:t>s’</w:t>
      </w:r>
      <w:r w:rsidR="00754089">
        <w:rPr>
          <w:rFonts w:ascii="Courier New" w:hAnsi="Courier New" w:cs="Courier New"/>
          <w:color w:val="auto"/>
          <w:kern w:val="0"/>
          <w:sz w:val="24"/>
          <w:szCs w:val="24"/>
        </w:rPr>
        <w:t xml:space="preserve"> preferences</w:t>
      </w:r>
      <w:r w:rsidR="007D1EB9">
        <w:rPr>
          <w:rFonts w:ascii="Courier New" w:hAnsi="Courier New" w:cs="Courier New"/>
          <w:color w:val="auto"/>
          <w:kern w:val="0"/>
          <w:sz w:val="24"/>
          <w:szCs w:val="24"/>
        </w:rPr>
        <w:t>,</w:t>
      </w:r>
      <w:r w:rsidR="00457341">
        <w:rPr>
          <w:rFonts w:ascii="Courier New" w:hAnsi="Courier New" w:cs="Courier New"/>
          <w:color w:val="auto"/>
          <w:kern w:val="0"/>
          <w:sz w:val="24"/>
          <w:szCs w:val="24"/>
        </w:rPr>
        <w:t xml:space="preserve"> any payments </w:t>
      </w:r>
      <w:r w:rsidR="007D1EB9">
        <w:rPr>
          <w:rFonts w:ascii="Courier New" w:hAnsi="Courier New" w:cs="Courier New"/>
          <w:color w:val="auto"/>
          <w:kern w:val="0"/>
          <w:sz w:val="24"/>
          <w:szCs w:val="24"/>
        </w:rPr>
        <w:t>workers</w:t>
      </w:r>
      <w:r w:rsidR="00457341">
        <w:rPr>
          <w:rFonts w:ascii="Courier New" w:hAnsi="Courier New" w:cs="Courier New"/>
          <w:color w:val="auto"/>
          <w:kern w:val="0"/>
          <w:sz w:val="24"/>
          <w:szCs w:val="24"/>
        </w:rPr>
        <w:t xml:space="preserve"> would need to make </w:t>
      </w:r>
      <w:r w:rsidR="007D1EB9">
        <w:rPr>
          <w:rFonts w:ascii="Courier New" w:hAnsi="Courier New" w:cs="Courier New"/>
          <w:color w:val="auto"/>
          <w:kern w:val="0"/>
          <w:sz w:val="24"/>
          <w:szCs w:val="24"/>
        </w:rPr>
        <w:t xml:space="preserve">due to </w:t>
      </w:r>
      <w:r w:rsidR="00457341">
        <w:rPr>
          <w:rFonts w:ascii="Courier New" w:hAnsi="Courier New" w:cs="Courier New"/>
          <w:color w:val="auto"/>
          <w:kern w:val="0"/>
          <w:sz w:val="24"/>
          <w:szCs w:val="24"/>
        </w:rPr>
        <w:t>the individual mandate</w:t>
      </w:r>
      <w:r w:rsidR="001D43CB">
        <w:rPr>
          <w:rFonts w:ascii="Courier New" w:hAnsi="Courier New" w:cs="Courier New"/>
          <w:color w:val="auto"/>
          <w:kern w:val="0"/>
          <w:sz w:val="24"/>
          <w:szCs w:val="24"/>
        </w:rPr>
        <w:t xml:space="preserve">, </w:t>
      </w:r>
      <w:r w:rsidR="00416B6E">
        <w:rPr>
          <w:rFonts w:ascii="Courier New" w:hAnsi="Courier New" w:cs="Courier New"/>
          <w:color w:val="auto"/>
          <w:kern w:val="0"/>
          <w:sz w:val="24"/>
          <w:szCs w:val="24"/>
        </w:rPr>
        <w:t xml:space="preserve">workers’ </w:t>
      </w:r>
      <w:r w:rsidR="001D43CB">
        <w:rPr>
          <w:rFonts w:ascii="Courier New" w:hAnsi="Courier New" w:cs="Courier New"/>
          <w:color w:val="auto"/>
          <w:kern w:val="0"/>
          <w:sz w:val="24"/>
          <w:szCs w:val="24"/>
        </w:rPr>
        <w:t>household income</w:t>
      </w:r>
      <w:r w:rsidR="00754089">
        <w:rPr>
          <w:rFonts w:ascii="Courier New" w:hAnsi="Courier New" w:cs="Courier New"/>
          <w:color w:val="auto"/>
          <w:kern w:val="0"/>
          <w:sz w:val="24"/>
          <w:szCs w:val="24"/>
        </w:rPr>
        <w:t xml:space="preserve"> and labor market conditions</w:t>
      </w:r>
      <w:r w:rsidR="00DA310F">
        <w:rPr>
          <w:rFonts w:ascii="Courier New" w:hAnsi="Courier New" w:cs="Courier New"/>
          <w:color w:val="auto"/>
          <w:kern w:val="0"/>
          <w:sz w:val="24"/>
          <w:szCs w:val="24"/>
        </w:rPr>
        <w:t>.</w:t>
      </w:r>
    </w:p>
    <w:p w14:paraId="4A6A53AC" w14:textId="77777777" w:rsidR="006165EF" w:rsidRDefault="00CC17A7" w:rsidP="0093464E">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I</w:t>
      </w:r>
      <w:r w:rsidR="00F032B7">
        <w:rPr>
          <w:rFonts w:ascii="Courier New" w:hAnsi="Courier New" w:cs="Courier New"/>
          <w:color w:val="auto"/>
          <w:kern w:val="0"/>
          <w:sz w:val="24"/>
          <w:szCs w:val="24"/>
        </w:rPr>
        <w:t xml:space="preserve">n the period </w:t>
      </w:r>
      <w:r w:rsidR="00910089">
        <w:rPr>
          <w:rFonts w:ascii="Courier New" w:hAnsi="Courier New" w:cs="Courier New"/>
          <w:color w:val="auto"/>
          <w:kern w:val="0"/>
          <w:sz w:val="24"/>
          <w:szCs w:val="24"/>
        </w:rPr>
        <w:t xml:space="preserve">following </w:t>
      </w:r>
      <w:r w:rsidR="00553D07">
        <w:rPr>
          <w:rFonts w:ascii="Courier New" w:hAnsi="Courier New" w:cs="Courier New"/>
          <w:color w:val="auto"/>
          <w:kern w:val="0"/>
          <w:sz w:val="24"/>
          <w:szCs w:val="24"/>
        </w:rPr>
        <w:t>the passage of the ACA in 2010</w:t>
      </w:r>
      <w:r w:rsidR="00F032B7">
        <w:rPr>
          <w:rFonts w:ascii="Courier New" w:hAnsi="Courier New" w:cs="Courier New"/>
          <w:color w:val="auto"/>
          <w:kern w:val="0"/>
          <w:sz w:val="24"/>
          <w:szCs w:val="24"/>
        </w:rPr>
        <w:t xml:space="preserve"> and prior to </w:t>
      </w:r>
      <w:r w:rsidR="00910089">
        <w:rPr>
          <w:rFonts w:ascii="Courier New" w:hAnsi="Courier New" w:cs="Courier New"/>
          <w:color w:val="auto"/>
          <w:kern w:val="0"/>
          <w:sz w:val="24"/>
          <w:szCs w:val="24"/>
        </w:rPr>
        <w:t xml:space="preserve">the </w:t>
      </w:r>
      <w:r w:rsidR="00F032B7">
        <w:rPr>
          <w:rFonts w:ascii="Courier New" w:hAnsi="Courier New" w:cs="Courier New"/>
          <w:color w:val="auto"/>
          <w:kern w:val="0"/>
          <w:sz w:val="24"/>
          <w:szCs w:val="24"/>
        </w:rPr>
        <w:t>implementation of many of its provisions in 2014</w:t>
      </w:r>
      <w:r w:rsidR="00553D07">
        <w:rPr>
          <w:rFonts w:ascii="Courier New" w:hAnsi="Courier New" w:cs="Courier New"/>
          <w:color w:val="auto"/>
          <w:kern w:val="0"/>
          <w:sz w:val="24"/>
          <w:szCs w:val="24"/>
        </w:rPr>
        <w:t xml:space="preserve">, a number of </w:t>
      </w:r>
      <w:r w:rsidR="00910089">
        <w:rPr>
          <w:rFonts w:ascii="Courier New" w:hAnsi="Courier New" w:cs="Courier New"/>
          <w:color w:val="auto"/>
          <w:kern w:val="0"/>
          <w:sz w:val="24"/>
          <w:szCs w:val="24"/>
        </w:rPr>
        <w:t>researchers</w:t>
      </w:r>
      <w:r w:rsidR="00553D07">
        <w:rPr>
          <w:rFonts w:ascii="Courier New" w:hAnsi="Courier New" w:cs="Courier New"/>
          <w:color w:val="auto"/>
          <w:kern w:val="0"/>
          <w:sz w:val="24"/>
          <w:szCs w:val="24"/>
        </w:rPr>
        <w:t xml:space="preserve"> </w:t>
      </w:r>
      <w:r w:rsidR="007F53DF">
        <w:rPr>
          <w:rFonts w:ascii="Courier New" w:hAnsi="Courier New" w:cs="Courier New"/>
          <w:color w:val="auto"/>
          <w:kern w:val="0"/>
          <w:sz w:val="24"/>
          <w:szCs w:val="24"/>
        </w:rPr>
        <w:t xml:space="preserve">hypothesized about how </w:t>
      </w:r>
      <w:r w:rsidR="00553D07">
        <w:rPr>
          <w:rFonts w:ascii="Courier New" w:hAnsi="Courier New" w:cs="Courier New"/>
          <w:color w:val="auto"/>
          <w:kern w:val="0"/>
          <w:sz w:val="24"/>
          <w:szCs w:val="24"/>
        </w:rPr>
        <w:t xml:space="preserve">the </w:t>
      </w:r>
      <w:r w:rsidR="00DA310F">
        <w:rPr>
          <w:rFonts w:ascii="Courier New" w:hAnsi="Courier New" w:cs="Courier New"/>
          <w:color w:val="auto"/>
          <w:kern w:val="0"/>
          <w:sz w:val="24"/>
          <w:szCs w:val="24"/>
        </w:rPr>
        <w:t xml:space="preserve">many </w:t>
      </w:r>
      <w:r w:rsidR="00553D07">
        <w:rPr>
          <w:rFonts w:ascii="Courier New" w:hAnsi="Courier New" w:cs="Courier New"/>
          <w:color w:val="auto"/>
          <w:kern w:val="0"/>
          <w:sz w:val="24"/>
          <w:szCs w:val="24"/>
        </w:rPr>
        <w:t>incentives</w:t>
      </w:r>
      <w:r w:rsidR="006165EF">
        <w:rPr>
          <w:rFonts w:ascii="Courier New" w:hAnsi="Courier New" w:cs="Courier New"/>
          <w:color w:val="auto"/>
          <w:kern w:val="0"/>
          <w:sz w:val="24"/>
          <w:szCs w:val="24"/>
        </w:rPr>
        <w:t xml:space="preserve"> </w:t>
      </w:r>
      <w:r w:rsidR="00416B6E">
        <w:rPr>
          <w:rFonts w:ascii="Courier New" w:hAnsi="Courier New" w:cs="Courier New"/>
          <w:color w:val="auto"/>
          <w:kern w:val="0"/>
          <w:sz w:val="24"/>
          <w:szCs w:val="24"/>
        </w:rPr>
        <w:t xml:space="preserve">arising from </w:t>
      </w:r>
      <w:r w:rsidR="00553D07">
        <w:rPr>
          <w:rFonts w:ascii="Courier New" w:hAnsi="Courier New" w:cs="Courier New"/>
          <w:color w:val="auto"/>
          <w:kern w:val="0"/>
          <w:sz w:val="24"/>
          <w:szCs w:val="24"/>
        </w:rPr>
        <w:t>ACA</w:t>
      </w:r>
      <w:r w:rsidR="00416B6E">
        <w:rPr>
          <w:rFonts w:ascii="Courier New" w:hAnsi="Courier New" w:cs="Courier New"/>
          <w:color w:val="auto"/>
          <w:kern w:val="0"/>
          <w:sz w:val="24"/>
          <w:szCs w:val="24"/>
        </w:rPr>
        <w:t xml:space="preserve"> provisions</w:t>
      </w:r>
      <w:r w:rsidR="00553D07">
        <w:rPr>
          <w:rFonts w:ascii="Courier New" w:hAnsi="Courier New" w:cs="Courier New"/>
          <w:color w:val="auto"/>
          <w:kern w:val="0"/>
          <w:sz w:val="24"/>
          <w:szCs w:val="24"/>
        </w:rPr>
        <w:t xml:space="preserve"> </w:t>
      </w:r>
      <w:r w:rsidR="007F53DF">
        <w:rPr>
          <w:rFonts w:ascii="Courier New" w:hAnsi="Courier New" w:cs="Courier New"/>
          <w:color w:val="auto"/>
          <w:kern w:val="0"/>
          <w:sz w:val="24"/>
          <w:szCs w:val="24"/>
        </w:rPr>
        <w:t xml:space="preserve">would affect the ESI landscape.  These studies </w:t>
      </w:r>
      <w:r w:rsidR="001736B1">
        <w:rPr>
          <w:rFonts w:ascii="Courier New" w:hAnsi="Courier New" w:cs="Courier New"/>
          <w:color w:val="auto"/>
          <w:kern w:val="0"/>
          <w:sz w:val="24"/>
          <w:szCs w:val="24"/>
        </w:rPr>
        <w:t xml:space="preserve">had </w:t>
      </w:r>
      <w:r w:rsidR="007F53DF">
        <w:rPr>
          <w:rFonts w:ascii="Courier New" w:hAnsi="Courier New" w:cs="Courier New"/>
          <w:color w:val="auto"/>
          <w:kern w:val="0"/>
          <w:sz w:val="24"/>
          <w:szCs w:val="24"/>
        </w:rPr>
        <w:t xml:space="preserve">a </w:t>
      </w:r>
      <w:r w:rsidR="001736B1">
        <w:rPr>
          <w:rFonts w:ascii="Courier New" w:hAnsi="Courier New" w:cs="Courier New"/>
          <w:color w:val="auto"/>
          <w:kern w:val="0"/>
          <w:sz w:val="24"/>
          <w:szCs w:val="24"/>
        </w:rPr>
        <w:t>variety</w:t>
      </w:r>
      <w:r w:rsidR="007F53DF">
        <w:rPr>
          <w:rFonts w:ascii="Courier New" w:hAnsi="Courier New" w:cs="Courier New"/>
          <w:color w:val="auto"/>
          <w:kern w:val="0"/>
          <w:sz w:val="24"/>
          <w:szCs w:val="24"/>
        </w:rPr>
        <w:t xml:space="preserve"> of predictions, ranging from little change (</w:t>
      </w:r>
      <w:r w:rsidR="008A5AC6">
        <w:rPr>
          <w:rFonts w:ascii="Courier New" w:hAnsi="Courier New" w:cs="Courier New"/>
          <w:color w:val="auto"/>
          <w:kern w:val="0"/>
          <w:sz w:val="24"/>
          <w:szCs w:val="24"/>
        </w:rPr>
        <w:t xml:space="preserve">see for example, Blumberg, </w:t>
      </w:r>
      <w:proofErr w:type="spellStart"/>
      <w:r w:rsidR="008A5AC6">
        <w:rPr>
          <w:rFonts w:ascii="Courier New" w:hAnsi="Courier New" w:cs="Courier New"/>
          <w:color w:val="auto"/>
          <w:kern w:val="0"/>
          <w:sz w:val="24"/>
          <w:szCs w:val="24"/>
        </w:rPr>
        <w:t>Buettgens</w:t>
      </w:r>
      <w:proofErr w:type="spellEnd"/>
      <w:r w:rsidR="008A5AC6">
        <w:rPr>
          <w:rFonts w:ascii="Courier New" w:hAnsi="Courier New" w:cs="Courier New"/>
          <w:color w:val="auto"/>
          <w:kern w:val="0"/>
          <w:sz w:val="24"/>
          <w:szCs w:val="24"/>
        </w:rPr>
        <w:t xml:space="preserve">, </w:t>
      </w:r>
      <w:proofErr w:type="spellStart"/>
      <w:r w:rsidR="008A5AC6">
        <w:rPr>
          <w:rFonts w:ascii="Courier New" w:hAnsi="Courier New" w:cs="Courier New"/>
          <w:color w:val="auto"/>
          <w:kern w:val="0"/>
          <w:sz w:val="24"/>
          <w:szCs w:val="24"/>
        </w:rPr>
        <w:t>Feder</w:t>
      </w:r>
      <w:proofErr w:type="spellEnd"/>
      <w:r w:rsidR="008A5AC6">
        <w:rPr>
          <w:rFonts w:ascii="Courier New" w:hAnsi="Courier New" w:cs="Courier New"/>
          <w:color w:val="auto"/>
          <w:kern w:val="0"/>
          <w:sz w:val="24"/>
          <w:szCs w:val="24"/>
        </w:rPr>
        <w:t xml:space="preserve">, </w:t>
      </w:r>
      <w:proofErr w:type="spellStart"/>
      <w:r w:rsidR="008A5AC6">
        <w:rPr>
          <w:rFonts w:ascii="Courier New" w:hAnsi="Courier New" w:cs="Courier New"/>
          <w:color w:val="auto"/>
          <w:kern w:val="0"/>
          <w:sz w:val="24"/>
          <w:szCs w:val="24"/>
        </w:rPr>
        <w:t>Holahan</w:t>
      </w:r>
      <w:proofErr w:type="spellEnd"/>
      <w:r w:rsidR="008A5AC6">
        <w:rPr>
          <w:rFonts w:ascii="Courier New" w:hAnsi="Courier New" w:cs="Courier New"/>
          <w:color w:val="auto"/>
          <w:kern w:val="0"/>
          <w:sz w:val="24"/>
          <w:szCs w:val="24"/>
        </w:rPr>
        <w:t>, 2011</w:t>
      </w:r>
      <w:r w:rsidR="007F53DF">
        <w:rPr>
          <w:rFonts w:ascii="Courier New" w:hAnsi="Courier New" w:cs="Courier New"/>
          <w:color w:val="auto"/>
          <w:kern w:val="0"/>
          <w:sz w:val="24"/>
          <w:szCs w:val="24"/>
        </w:rPr>
        <w:t xml:space="preserve">) to </w:t>
      </w:r>
      <w:r w:rsidR="001736B1">
        <w:rPr>
          <w:rFonts w:ascii="Courier New" w:hAnsi="Courier New" w:cs="Courier New"/>
          <w:color w:val="auto"/>
          <w:kern w:val="0"/>
          <w:sz w:val="24"/>
          <w:szCs w:val="24"/>
        </w:rPr>
        <w:t>large, negative consequences for ESI and the labor market</w:t>
      </w:r>
      <w:r w:rsidR="007F53DF">
        <w:rPr>
          <w:rFonts w:ascii="Courier New" w:hAnsi="Courier New" w:cs="Courier New"/>
          <w:color w:val="auto"/>
          <w:kern w:val="0"/>
          <w:sz w:val="24"/>
          <w:szCs w:val="24"/>
        </w:rPr>
        <w:t xml:space="preserve"> (</w:t>
      </w:r>
      <w:r w:rsidR="00EE122F">
        <w:rPr>
          <w:rFonts w:ascii="Courier New" w:hAnsi="Courier New" w:cs="Courier New"/>
          <w:color w:val="auto"/>
          <w:kern w:val="0"/>
          <w:sz w:val="24"/>
          <w:szCs w:val="24"/>
        </w:rPr>
        <w:t xml:space="preserve">see for example, </w:t>
      </w:r>
      <w:r w:rsidR="007F53DF">
        <w:rPr>
          <w:rFonts w:ascii="Courier New" w:hAnsi="Courier New" w:cs="Courier New"/>
          <w:color w:val="auto"/>
          <w:kern w:val="0"/>
          <w:sz w:val="24"/>
          <w:szCs w:val="24"/>
        </w:rPr>
        <w:t>Holtz</w:t>
      </w:r>
      <w:r w:rsidR="001736B1">
        <w:rPr>
          <w:rFonts w:ascii="Courier New" w:hAnsi="Courier New" w:cs="Courier New"/>
          <w:color w:val="auto"/>
          <w:kern w:val="0"/>
          <w:sz w:val="24"/>
          <w:szCs w:val="24"/>
        </w:rPr>
        <w:t>-</w:t>
      </w:r>
      <w:proofErr w:type="spellStart"/>
      <w:r w:rsidR="001736B1">
        <w:rPr>
          <w:rFonts w:ascii="Courier New" w:hAnsi="Courier New" w:cs="Courier New"/>
          <w:color w:val="auto"/>
          <w:kern w:val="0"/>
          <w:sz w:val="24"/>
          <w:szCs w:val="24"/>
        </w:rPr>
        <w:t>Eakin</w:t>
      </w:r>
      <w:proofErr w:type="spellEnd"/>
      <w:r w:rsidR="001736B1">
        <w:rPr>
          <w:rFonts w:ascii="Courier New" w:hAnsi="Courier New" w:cs="Courier New"/>
          <w:color w:val="auto"/>
          <w:kern w:val="0"/>
          <w:sz w:val="24"/>
          <w:szCs w:val="24"/>
        </w:rPr>
        <w:t xml:space="preserve"> and Smith, 2010)</w:t>
      </w:r>
      <w:r w:rsidR="007F53DF">
        <w:rPr>
          <w:rFonts w:ascii="Courier New" w:hAnsi="Courier New" w:cs="Courier New"/>
          <w:color w:val="auto"/>
          <w:kern w:val="0"/>
          <w:sz w:val="24"/>
          <w:szCs w:val="24"/>
        </w:rPr>
        <w:t>.</w:t>
      </w:r>
      <w:r w:rsidR="00590C8A">
        <w:rPr>
          <w:rFonts w:ascii="Courier New" w:hAnsi="Courier New" w:cs="Courier New"/>
          <w:color w:val="auto"/>
          <w:kern w:val="0"/>
          <w:sz w:val="24"/>
          <w:szCs w:val="24"/>
        </w:rPr>
        <w:t xml:space="preserve"> </w:t>
      </w:r>
      <w:r w:rsidR="009C2D9B">
        <w:rPr>
          <w:rFonts w:ascii="Courier New" w:hAnsi="Courier New" w:cs="Courier New"/>
          <w:color w:val="auto"/>
          <w:kern w:val="0"/>
          <w:sz w:val="24"/>
          <w:szCs w:val="24"/>
        </w:rPr>
        <w:t xml:space="preserve">Organizations with simulation models, such as the CBO, RAND, the Urban Institute, the Lewin Group and the Center for Medicare and Medicaid </w:t>
      </w:r>
      <w:proofErr w:type="gramStart"/>
      <w:r w:rsidR="009C2D9B">
        <w:rPr>
          <w:rFonts w:ascii="Courier New" w:hAnsi="Courier New" w:cs="Courier New"/>
          <w:color w:val="auto"/>
          <w:kern w:val="0"/>
          <w:sz w:val="24"/>
          <w:szCs w:val="24"/>
        </w:rPr>
        <w:t>Services</w:t>
      </w:r>
      <w:r w:rsidR="00BE211F">
        <w:rPr>
          <w:rFonts w:ascii="Courier New" w:hAnsi="Courier New" w:cs="Courier New"/>
          <w:color w:val="auto"/>
          <w:kern w:val="0"/>
          <w:sz w:val="24"/>
          <w:szCs w:val="24"/>
        </w:rPr>
        <w:t>,</w:t>
      </w:r>
      <w:r w:rsidR="009C2D9B">
        <w:rPr>
          <w:rFonts w:ascii="Courier New" w:hAnsi="Courier New" w:cs="Courier New"/>
          <w:color w:val="auto"/>
          <w:kern w:val="0"/>
          <w:sz w:val="24"/>
          <w:szCs w:val="24"/>
        </w:rPr>
        <w:t xml:space="preserve"> also</w:t>
      </w:r>
      <w:proofErr w:type="gramEnd"/>
      <w:r w:rsidR="009C2D9B">
        <w:rPr>
          <w:rFonts w:ascii="Courier New" w:hAnsi="Courier New" w:cs="Courier New"/>
          <w:color w:val="auto"/>
          <w:kern w:val="0"/>
          <w:sz w:val="24"/>
          <w:szCs w:val="24"/>
        </w:rPr>
        <w:t xml:space="preserve"> produced predictions ba</w:t>
      </w:r>
      <w:r w:rsidR="00F032B7">
        <w:rPr>
          <w:rFonts w:ascii="Courier New" w:hAnsi="Courier New" w:cs="Courier New"/>
          <w:color w:val="auto"/>
          <w:kern w:val="0"/>
          <w:sz w:val="24"/>
          <w:szCs w:val="24"/>
        </w:rPr>
        <w:t xml:space="preserve">sed on </w:t>
      </w:r>
      <w:r w:rsidR="00553D07">
        <w:rPr>
          <w:rFonts w:ascii="Courier New" w:hAnsi="Courier New" w:cs="Courier New"/>
          <w:color w:val="auto"/>
          <w:kern w:val="0"/>
          <w:sz w:val="24"/>
          <w:szCs w:val="24"/>
        </w:rPr>
        <w:t>simulation</w:t>
      </w:r>
      <w:r w:rsidR="00F032B7">
        <w:rPr>
          <w:rFonts w:ascii="Courier New" w:hAnsi="Courier New" w:cs="Courier New"/>
          <w:color w:val="auto"/>
          <w:kern w:val="0"/>
          <w:sz w:val="24"/>
          <w:szCs w:val="24"/>
        </w:rPr>
        <w:t xml:space="preserve"> models</w:t>
      </w:r>
      <w:r w:rsidR="00910089">
        <w:rPr>
          <w:rFonts w:ascii="Courier New" w:hAnsi="Courier New" w:cs="Courier New"/>
          <w:color w:val="auto"/>
          <w:kern w:val="0"/>
          <w:sz w:val="24"/>
          <w:szCs w:val="24"/>
        </w:rPr>
        <w:t>,</w:t>
      </w:r>
      <w:r w:rsidR="006165EF">
        <w:rPr>
          <w:rFonts w:ascii="Courier New" w:hAnsi="Courier New" w:cs="Courier New"/>
          <w:color w:val="auto"/>
          <w:kern w:val="0"/>
          <w:sz w:val="24"/>
          <w:szCs w:val="24"/>
        </w:rPr>
        <w:t xml:space="preserve"> </w:t>
      </w:r>
      <w:r w:rsidR="00BE211F">
        <w:rPr>
          <w:rFonts w:ascii="Courier New" w:hAnsi="Courier New" w:cs="Courier New"/>
          <w:color w:val="auto"/>
          <w:kern w:val="0"/>
          <w:sz w:val="24"/>
          <w:szCs w:val="24"/>
        </w:rPr>
        <w:t>g</w:t>
      </w:r>
      <w:r w:rsidR="00F032B7">
        <w:rPr>
          <w:rFonts w:ascii="Courier New" w:hAnsi="Courier New" w:cs="Courier New"/>
          <w:color w:val="auto"/>
          <w:kern w:val="0"/>
          <w:sz w:val="24"/>
          <w:szCs w:val="24"/>
        </w:rPr>
        <w:t xml:space="preserve">enerally </w:t>
      </w:r>
      <w:r w:rsidR="009C2D9B">
        <w:rPr>
          <w:rFonts w:ascii="Courier New" w:hAnsi="Courier New" w:cs="Courier New"/>
          <w:color w:val="auto"/>
          <w:kern w:val="0"/>
          <w:sz w:val="24"/>
          <w:szCs w:val="24"/>
        </w:rPr>
        <w:t>forecast</w:t>
      </w:r>
      <w:r w:rsidR="00416B6E">
        <w:rPr>
          <w:rFonts w:ascii="Courier New" w:hAnsi="Courier New" w:cs="Courier New"/>
          <w:color w:val="auto"/>
          <w:kern w:val="0"/>
          <w:sz w:val="24"/>
          <w:szCs w:val="24"/>
        </w:rPr>
        <w:t>ing</w:t>
      </w:r>
      <w:r w:rsidR="00910089">
        <w:rPr>
          <w:rFonts w:ascii="Courier New" w:hAnsi="Courier New" w:cs="Courier New"/>
          <w:color w:val="auto"/>
          <w:kern w:val="0"/>
          <w:sz w:val="24"/>
          <w:szCs w:val="24"/>
        </w:rPr>
        <w:t xml:space="preserve"> </w:t>
      </w:r>
      <w:r w:rsidR="00F032B7">
        <w:rPr>
          <w:rFonts w:ascii="Courier New" w:hAnsi="Courier New" w:cs="Courier New"/>
          <w:color w:val="auto"/>
          <w:kern w:val="0"/>
          <w:sz w:val="24"/>
          <w:szCs w:val="24"/>
        </w:rPr>
        <w:t>little change in the number of individuals covered by ESI</w:t>
      </w:r>
      <w:r w:rsidR="00553D07">
        <w:rPr>
          <w:rFonts w:ascii="Courier New" w:hAnsi="Courier New" w:cs="Courier New"/>
          <w:color w:val="auto"/>
          <w:kern w:val="0"/>
          <w:sz w:val="24"/>
          <w:szCs w:val="24"/>
        </w:rPr>
        <w:t xml:space="preserve"> (</w:t>
      </w:r>
      <w:r w:rsidR="00F032B7">
        <w:rPr>
          <w:rFonts w:ascii="Courier New" w:hAnsi="Courier New" w:cs="Courier New"/>
          <w:color w:val="auto"/>
          <w:kern w:val="0"/>
          <w:sz w:val="24"/>
          <w:szCs w:val="24"/>
        </w:rPr>
        <w:t xml:space="preserve">see </w:t>
      </w:r>
      <w:r w:rsidR="00553D07">
        <w:rPr>
          <w:rFonts w:ascii="Courier New" w:hAnsi="Courier New" w:cs="Courier New"/>
          <w:color w:val="auto"/>
          <w:kern w:val="0"/>
          <w:sz w:val="24"/>
          <w:szCs w:val="24"/>
        </w:rPr>
        <w:t>Buchmueller, Carey and Levy, 2013</w:t>
      </w:r>
      <w:r w:rsidR="00F032B7">
        <w:rPr>
          <w:rFonts w:ascii="Courier New" w:hAnsi="Courier New" w:cs="Courier New"/>
          <w:color w:val="auto"/>
          <w:kern w:val="0"/>
          <w:sz w:val="24"/>
          <w:szCs w:val="24"/>
        </w:rPr>
        <w:t xml:space="preserve"> for a summary of these predictions).</w:t>
      </w:r>
    </w:p>
    <w:p w14:paraId="6C18D6E8" w14:textId="01CDB3F5" w:rsidR="00754089" w:rsidRDefault="00F032B7" w:rsidP="0093464E">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Recent research using </w:t>
      </w:r>
      <w:r w:rsidR="00F669E2">
        <w:rPr>
          <w:rFonts w:ascii="Courier New" w:hAnsi="Courier New" w:cs="Courier New"/>
          <w:color w:val="auto"/>
          <w:kern w:val="0"/>
          <w:sz w:val="24"/>
          <w:szCs w:val="24"/>
        </w:rPr>
        <w:t xml:space="preserve">household </w:t>
      </w:r>
      <w:r>
        <w:rPr>
          <w:rFonts w:ascii="Courier New" w:hAnsi="Courier New" w:cs="Courier New"/>
          <w:color w:val="auto"/>
          <w:kern w:val="0"/>
          <w:sz w:val="24"/>
          <w:szCs w:val="24"/>
        </w:rPr>
        <w:t>data on ESI in 2014 and beyond has</w:t>
      </w:r>
      <w:r w:rsidR="00910089">
        <w:rPr>
          <w:rFonts w:ascii="Courier New" w:hAnsi="Courier New" w:cs="Courier New"/>
          <w:color w:val="auto"/>
          <w:kern w:val="0"/>
          <w:sz w:val="24"/>
          <w:szCs w:val="24"/>
        </w:rPr>
        <w:t xml:space="preserve"> also</w:t>
      </w:r>
      <w:r>
        <w:rPr>
          <w:rFonts w:ascii="Courier New" w:hAnsi="Courier New" w:cs="Courier New"/>
          <w:color w:val="auto"/>
          <w:kern w:val="0"/>
          <w:sz w:val="24"/>
          <w:szCs w:val="24"/>
        </w:rPr>
        <w:t xml:space="preserve"> shown little effect of the ACA on rates of ESI coverage (</w:t>
      </w:r>
      <w:proofErr w:type="spellStart"/>
      <w:r w:rsidR="00AD57ED">
        <w:rPr>
          <w:rFonts w:ascii="Courier New" w:hAnsi="Courier New" w:cs="Courier New"/>
          <w:color w:val="auto"/>
          <w:kern w:val="0"/>
          <w:sz w:val="24"/>
          <w:szCs w:val="24"/>
        </w:rPr>
        <w:t>Blavin</w:t>
      </w:r>
      <w:proofErr w:type="spellEnd"/>
      <w:r w:rsidR="00AD57ED">
        <w:rPr>
          <w:rFonts w:ascii="Courier New" w:hAnsi="Courier New" w:cs="Courier New"/>
          <w:color w:val="auto"/>
          <w:kern w:val="0"/>
          <w:sz w:val="24"/>
          <w:szCs w:val="24"/>
        </w:rPr>
        <w:t>, et al</w:t>
      </w:r>
      <w:r w:rsidR="002612EF">
        <w:rPr>
          <w:rFonts w:ascii="Courier New" w:hAnsi="Courier New" w:cs="Courier New"/>
          <w:color w:val="auto"/>
          <w:kern w:val="0"/>
          <w:sz w:val="24"/>
          <w:szCs w:val="24"/>
        </w:rPr>
        <w:t>.</w:t>
      </w:r>
      <w:r w:rsidR="00AD57ED">
        <w:rPr>
          <w:rFonts w:ascii="Courier New" w:hAnsi="Courier New" w:cs="Courier New"/>
          <w:color w:val="auto"/>
          <w:kern w:val="0"/>
          <w:sz w:val="24"/>
          <w:szCs w:val="24"/>
        </w:rPr>
        <w:t xml:space="preserve"> 201</w:t>
      </w:r>
      <w:r w:rsidR="002612EF">
        <w:rPr>
          <w:rFonts w:ascii="Courier New" w:hAnsi="Courier New" w:cs="Courier New"/>
          <w:color w:val="auto"/>
          <w:kern w:val="0"/>
          <w:sz w:val="24"/>
          <w:szCs w:val="24"/>
        </w:rPr>
        <w:t>5a</w:t>
      </w:r>
      <w:r w:rsidR="00F669E2">
        <w:rPr>
          <w:rFonts w:ascii="Courier New" w:hAnsi="Courier New" w:cs="Courier New"/>
          <w:color w:val="auto"/>
          <w:kern w:val="0"/>
          <w:sz w:val="24"/>
          <w:szCs w:val="24"/>
        </w:rPr>
        <w:t xml:space="preserve"> and</w:t>
      </w:r>
      <w:r w:rsidR="002612EF">
        <w:rPr>
          <w:rFonts w:ascii="Courier New" w:hAnsi="Courier New" w:cs="Courier New"/>
          <w:color w:val="auto"/>
          <w:kern w:val="0"/>
          <w:sz w:val="24"/>
          <w:szCs w:val="24"/>
        </w:rPr>
        <w:t xml:space="preserve"> 2015b </w:t>
      </w:r>
      <w:r w:rsidR="00AD57ED">
        <w:rPr>
          <w:rFonts w:ascii="Courier New" w:hAnsi="Courier New" w:cs="Courier New"/>
          <w:color w:val="auto"/>
          <w:kern w:val="0"/>
          <w:sz w:val="24"/>
          <w:szCs w:val="24"/>
        </w:rPr>
        <w:t xml:space="preserve">and </w:t>
      </w:r>
      <w:proofErr w:type="spellStart"/>
      <w:r w:rsidR="00F669E2">
        <w:rPr>
          <w:rFonts w:ascii="Courier New" w:hAnsi="Courier New" w:cs="Courier New"/>
          <w:color w:val="auto"/>
          <w:kern w:val="0"/>
          <w:sz w:val="24"/>
          <w:szCs w:val="24"/>
        </w:rPr>
        <w:t>Shartzer</w:t>
      </w:r>
      <w:proofErr w:type="spellEnd"/>
      <w:r w:rsidR="00F669E2">
        <w:rPr>
          <w:rFonts w:ascii="Courier New" w:hAnsi="Courier New" w:cs="Courier New"/>
          <w:color w:val="auto"/>
          <w:kern w:val="0"/>
          <w:sz w:val="24"/>
          <w:szCs w:val="24"/>
        </w:rPr>
        <w:t xml:space="preserve">, </w:t>
      </w:r>
      <w:r w:rsidR="00AD57ED">
        <w:rPr>
          <w:rFonts w:ascii="Courier New" w:hAnsi="Courier New" w:cs="Courier New"/>
          <w:color w:val="auto"/>
          <w:kern w:val="0"/>
          <w:sz w:val="24"/>
          <w:szCs w:val="24"/>
        </w:rPr>
        <w:t>201</w:t>
      </w:r>
      <w:r w:rsidR="002612EF">
        <w:rPr>
          <w:rFonts w:ascii="Courier New" w:hAnsi="Courier New" w:cs="Courier New"/>
          <w:color w:val="auto"/>
          <w:kern w:val="0"/>
          <w:sz w:val="24"/>
          <w:szCs w:val="24"/>
        </w:rPr>
        <w:t>8</w:t>
      </w:r>
      <w:r w:rsidR="00590C8A">
        <w:rPr>
          <w:rFonts w:ascii="Courier New" w:hAnsi="Courier New" w:cs="Courier New"/>
          <w:color w:val="auto"/>
          <w:kern w:val="0"/>
          <w:sz w:val="24"/>
          <w:szCs w:val="24"/>
        </w:rPr>
        <w:t>)</w:t>
      </w:r>
      <w:r w:rsidR="00BE211F">
        <w:rPr>
          <w:rFonts w:ascii="Courier New" w:hAnsi="Courier New" w:cs="Courier New"/>
          <w:color w:val="auto"/>
          <w:kern w:val="0"/>
          <w:sz w:val="24"/>
          <w:szCs w:val="24"/>
        </w:rPr>
        <w:t xml:space="preserve"> and</w:t>
      </w:r>
      <w:r w:rsidR="00910089">
        <w:rPr>
          <w:rFonts w:ascii="Courier New" w:hAnsi="Courier New" w:cs="Courier New"/>
          <w:color w:val="auto"/>
          <w:kern w:val="0"/>
          <w:sz w:val="24"/>
          <w:szCs w:val="24"/>
        </w:rPr>
        <w:t xml:space="preserve"> </w:t>
      </w:r>
      <w:r w:rsidR="00BE211F">
        <w:rPr>
          <w:rFonts w:ascii="Courier New" w:hAnsi="Courier New" w:cs="Courier New"/>
          <w:color w:val="auto"/>
          <w:kern w:val="0"/>
          <w:sz w:val="24"/>
          <w:szCs w:val="24"/>
        </w:rPr>
        <w:t>e</w:t>
      </w:r>
      <w:r w:rsidR="00AD57ED">
        <w:rPr>
          <w:rFonts w:ascii="Courier New" w:hAnsi="Courier New" w:cs="Courier New"/>
          <w:color w:val="auto"/>
          <w:kern w:val="0"/>
          <w:sz w:val="24"/>
          <w:szCs w:val="24"/>
        </w:rPr>
        <w:t>mployer-level data</w:t>
      </w:r>
      <w:r w:rsidR="00511508">
        <w:rPr>
          <w:rFonts w:ascii="Courier New" w:hAnsi="Courier New" w:cs="Courier New"/>
          <w:color w:val="auto"/>
          <w:kern w:val="0"/>
          <w:sz w:val="24"/>
          <w:szCs w:val="24"/>
        </w:rPr>
        <w:t xml:space="preserve"> </w:t>
      </w:r>
      <w:r w:rsidR="00AD57ED">
        <w:rPr>
          <w:rFonts w:ascii="Courier New" w:hAnsi="Courier New" w:cs="Courier New"/>
          <w:color w:val="auto"/>
          <w:kern w:val="0"/>
          <w:sz w:val="24"/>
          <w:szCs w:val="24"/>
        </w:rPr>
        <w:t xml:space="preserve"> have generally shown trends</w:t>
      </w:r>
      <w:r w:rsidR="00AD68DA">
        <w:rPr>
          <w:rFonts w:ascii="Courier New" w:hAnsi="Courier New" w:cs="Courier New"/>
          <w:color w:val="auto"/>
          <w:kern w:val="0"/>
          <w:sz w:val="24"/>
          <w:szCs w:val="24"/>
        </w:rPr>
        <w:t xml:space="preserve"> that have been</w:t>
      </w:r>
      <w:r w:rsidR="00AD57ED">
        <w:rPr>
          <w:rFonts w:ascii="Courier New" w:hAnsi="Courier New" w:cs="Courier New"/>
          <w:color w:val="auto"/>
          <w:kern w:val="0"/>
          <w:sz w:val="24"/>
          <w:szCs w:val="24"/>
        </w:rPr>
        <w:t xml:space="preserve"> </w:t>
      </w:r>
      <w:r w:rsidR="00AD57ED">
        <w:rPr>
          <w:rFonts w:ascii="Courier New" w:hAnsi="Courier New" w:cs="Courier New"/>
          <w:color w:val="auto"/>
          <w:kern w:val="0"/>
          <w:sz w:val="24"/>
          <w:szCs w:val="24"/>
        </w:rPr>
        <w:lastRenderedPageBreak/>
        <w:t xml:space="preserve">in line with those observed </w:t>
      </w:r>
      <w:r w:rsidR="00AD68DA">
        <w:rPr>
          <w:rFonts w:ascii="Courier New" w:hAnsi="Courier New" w:cs="Courier New"/>
          <w:color w:val="auto"/>
          <w:kern w:val="0"/>
          <w:sz w:val="24"/>
          <w:szCs w:val="24"/>
        </w:rPr>
        <w:t xml:space="preserve">in the </w:t>
      </w:r>
      <w:r w:rsidR="00AD57ED">
        <w:rPr>
          <w:rFonts w:ascii="Courier New" w:hAnsi="Courier New" w:cs="Courier New"/>
          <w:color w:val="auto"/>
          <w:kern w:val="0"/>
          <w:sz w:val="24"/>
          <w:szCs w:val="24"/>
        </w:rPr>
        <w:t>pre-ACA</w:t>
      </w:r>
      <w:r w:rsidR="00AD68DA">
        <w:rPr>
          <w:rFonts w:ascii="Courier New" w:hAnsi="Courier New" w:cs="Courier New"/>
          <w:color w:val="auto"/>
          <w:kern w:val="0"/>
          <w:sz w:val="24"/>
          <w:szCs w:val="24"/>
        </w:rPr>
        <w:t xml:space="preserve"> period</w:t>
      </w:r>
      <w:r w:rsidR="003E396D">
        <w:rPr>
          <w:rFonts w:ascii="Courier New" w:hAnsi="Courier New" w:cs="Courier New"/>
          <w:color w:val="auto"/>
          <w:kern w:val="0"/>
          <w:sz w:val="24"/>
          <w:szCs w:val="24"/>
        </w:rPr>
        <w:t xml:space="preserve"> (Abraham, Royalty and Drake, 2016)</w:t>
      </w:r>
      <w:r w:rsidR="00AD68DA">
        <w:rPr>
          <w:rFonts w:ascii="Courier New" w:hAnsi="Courier New" w:cs="Courier New"/>
          <w:color w:val="auto"/>
          <w:kern w:val="0"/>
          <w:sz w:val="24"/>
          <w:szCs w:val="24"/>
        </w:rPr>
        <w:t>.</w:t>
      </w:r>
    </w:p>
    <w:p w14:paraId="0FF971ED" w14:textId="10B783FD" w:rsidR="0093464E" w:rsidRDefault="00BE211F" w:rsidP="0093464E">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However, data from</w:t>
      </w:r>
      <w:r w:rsidR="00AD68DA">
        <w:rPr>
          <w:rFonts w:ascii="Courier New" w:hAnsi="Courier New" w:cs="Courier New"/>
          <w:color w:val="auto"/>
          <w:kern w:val="0"/>
          <w:sz w:val="24"/>
          <w:szCs w:val="24"/>
        </w:rPr>
        <w:t xml:space="preserve"> the MEPS-IC</w:t>
      </w:r>
      <w:r>
        <w:rPr>
          <w:rFonts w:ascii="Courier New" w:hAnsi="Courier New" w:cs="Courier New"/>
          <w:color w:val="auto"/>
          <w:kern w:val="0"/>
          <w:sz w:val="24"/>
          <w:szCs w:val="24"/>
        </w:rPr>
        <w:t xml:space="preserve"> did</w:t>
      </w:r>
      <w:r w:rsidR="00AD68DA">
        <w:rPr>
          <w:rFonts w:ascii="Courier New" w:hAnsi="Courier New" w:cs="Courier New"/>
          <w:color w:val="auto"/>
          <w:kern w:val="0"/>
          <w:sz w:val="24"/>
          <w:szCs w:val="24"/>
        </w:rPr>
        <w:t xml:space="preserve"> show</w:t>
      </w:r>
      <w:r w:rsidR="00AD57ED">
        <w:rPr>
          <w:rFonts w:ascii="Courier New" w:hAnsi="Courier New" w:cs="Courier New"/>
          <w:color w:val="auto"/>
          <w:kern w:val="0"/>
          <w:sz w:val="24"/>
          <w:szCs w:val="24"/>
        </w:rPr>
        <w:t xml:space="preserve"> </w:t>
      </w:r>
      <w:r w:rsidR="00910089">
        <w:rPr>
          <w:rFonts w:ascii="Courier New" w:hAnsi="Courier New" w:cs="Courier New"/>
          <w:color w:val="auto"/>
          <w:kern w:val="0"/>
          <w:sz w:val="24"/>
          <w:szCs w:val="24"/>
        </w:rPr>
        <w:t>statistically significant</w:t>
      </w:r>
      <w:r w:rsidR="00AD57ED">
        <w:rPr>
          <w:rFonts w:ascii="Courier New" w:hAnsi="Courier New" w:cs="Courier New"/>
          <w:color w:val="auto"/>
          <w:kern w:val="0"/>
          <w:sz w:val="24"/>
          <w:szCs w:val="24"/>
        </w:rPr>
        <w:t xml:space="preserve"> increase</w:t>
      </w:r>
      <w:r w:rsidR="005457B1">
        <w:rPr>
          <w:rFonts w:ascii="Courier New" w:hAnsi="Courier New" w:cs="Courier New"/>
          <w:color w:val="auto"/>
          <w:kern w:val="0"/>
          <w:sz w:val="24"/>
          <w:szCs w:val="24"/>
        </w:rPr>
        <w:t>s</w:t>
      </w:r>
      <w:r w:rsidR="00AD57ED">
        <w:rPr>
          <w:rFonts w:ascii="Courier New" w:hAnsi="Courier New" w:cs="Courier New"/>
          <w:color w:val="auto"/>
          <w:kern w:val="0"/>
          <w:sz w:val="24"/>
          <w:szCs w:val="24"/>
        </w:rPr>
        <w:t xml:space="preserve"> in</w:t>
      </w:r>
      <w:r w:rsidR="003E396D">
        <w:rPr>
          <w:rFonts w:ascii="Courier New" w:hAnsi="Courier New" w:cs="Courier New"/>
          <w:color w:val="auto"/>
          <w:kern w:val="0"/>
          <w:sz w:val="24"/>
          <w:szCs w:val="24"/>
        </w:rPr>
        <w:t xml:space="preserve"> enrollee-weighted</w:t>
      </w:r>
      <w:r w:rsidR="00AD57ED">
        <w:rPr>
          <w:rFonts w:ascii="Courier New" w:hAnsi="Courier New" w:cs="Courier New"/>
          <w:color w:val="auto"/>
          <w:kern w:val="0"/>
          <w:sz w:val="24"/>
          <w:szCs w:val="24"/>
        </w:rPr>
        <w:t xml:space="preserve"> offer rates</w:t>
      </w:r>
      <w:r w:rsidR="005457B1">
        <w:rPr>
          <w:rFonts w:ascii="Courier New" w:hAnsi="Courier New" w:cs="Courier New"/>
          <w:color w:val="auto"/>
          <w:kern w:val="0"/>
          <w:sz w:val="24"/>
          <w:szCs w:val="24"/>
        </w:rPr>
        <w:t xml:space="preserve"> </w:t>
      </w:r>
      <w:r w:rsidR="00AD57ED">
        <w:rPr>
          <w:rFonts w:ascii="Courier New" w:hAnsi="Courier New" w:cs="Courier New"/>
          <w:color w:val="auto"/>
          <w:kern w:val="0"/>
          <w:sz w:val="24"/>
          <w:szCs w:val="24"/>
        </w:rPr>
        <w:t xml:space="preserve">for </w:t>
      </w:r>
      <w:r w:rsidR="005457B1">
        <w:rPr>
          <w:rFonts w:ascii="Courier New" w:hAnsi="Courier New" w:cs="Courier New"/>
          <w:color w:val="auto"/>
          <w:kern w:val="0"/>
          <w:sz w:val="24"/>
          <w:szCs w:val="24"/>
        </w:rPr>
        <w:t xml:space="preserve">medium-sized and </w:t>
      </w:r>
      <w:r w:rsidR="00AD57ED">
        <w:rPr>
          <w:rFonts w:ascii="Courier New" w:hAnsi="Courier New" w:cs="Courier New"/>
          <w:color w:val="auto"/>
          <w:kern w:val="0"/>
          <w:sz w:val="24"/>
          <w:szCs w:val="24"/>
        </w:rPr>
        <w:t>large employers</w:t>
      </w:r>
      <w:r w:rsidR="005457B1">
        <w:rPr>
          <w:rFonts w:ascii="Courier New" w:hAnsi="Courier New" w:cs="Courier New"/>
          <w:color w:val="auto"/>
          <w:kern w:val="0"/>
          <w:sz w:val="24"/>
          <w:szCs w:val="24"/>
        </w:rPr>
        <w:t xml:space="preserve"> in the first year the ESRP was implemented</w:t>
      </w:r>
      <w:r w:rsidR="00B02347">
        <w:rPr>
          <w:rFonts w:ascii="Courier New" w:hAnsi="Courier New" w:cs="Courier New"/>
          <w:color w:val="auto"/>
          <w:kern w:val="0"/>
          <w:sz w:val="24"/>
          <w:szCs w:val="24"/>
        </w:rPr>
        <w:t xml:space="preserve"> </w:t>
      </w:r>
      <w:r w:rsidR="00AD57ED">
        <w:rPr>
          <w:rFonts w:ascii="Courier New" w:hAnsi="Courier New" w:cs="Courier New"/>
          <w:color w:val="auto"/>
          <w:kern w:val="0"/>
          <w:sz w:val="24"/>
          <w:szCs w:val="24"/>
        </w:rPr>
        <w:t>(</w:t>
      </w:r>
      <w:r w:rsidR="00B07E40">
        <w:rPr>
          <w:rFonts w:ascii="Courier New" w:hAnsi="Courier New" w:cs="Courier New"/>
          <w:color w:val="auto"/>
          <w:kern w:val="0"/>
          <w:sz w:val="24"/>
          <w:szCs w:val="24"/>
        </w:rPr>
        <w:t>M</w:t>
      </w:r>
      <w:r w:rsidR="00910089">
        <w:rPr>
          <w:rFonts w:ascii="Courier New" w:hAnsi="Courier New" w:cs="Courier New"/>
          <w:color w:val="auto"/>
          <w:kern w:val="0"/>
          <w:sz w:val="24"/>
          <w:szCs w:val="24"/>
        </w:rPr>
        <w:t xml:space="preserve">EPS-IC </w:t>
      </w:r>
      <w:proofErr w:type="spellStart"/>
      <w:r w:rsidR="00B07E40">
        <w:rPr>
          <w:rFonts w:ascii="Courier New" w:hAnsi="Courier New" w:cs="Courier New"/>
          <w:color w:val="auto"/>
          <w:kern w:val="0"/>
          <w:sz w:val="24"/>
          <w:szCs w:val="24"/>
        </w:rPr>
        <w:t>C</w:t>
      </w:r>
      <w:r w:rsidR="00AD57ED">
        <w:rPr>
          <w:rFonts w:ascii="Courier New" w:hAnsi="Courier New" w:cs="Courier New"/>
          <w:color w:val="auto"/>
          <w:kern w:val="0"/>
          <w:sz w:val="24"/>
          <w:szCs w:val="24"/>
        </w:rPr>
        <w:t>hartbook</w:t>
      </w:r>
      <w:proofErr w:type="spellEnd"/>
      <w:r w:rsidR="00754089">
        <w:rPr>
          <w:rFonts w:ascii="Courier New" w:hAnsi="Courier New" w:cs="Courier New"/>
          <w:color w:val="auto"/>
          <w:kern w:val="0"/>
          <w:sz w:val="24"/>
          <w:szCs w:val="24"/>
        </w:rPr>
        <w:t>,</w:t>
      </w:r>
      <w:r w:rsidR="00B07E40">
        <w:rPr>
          <w:rFonts w:ascii="Courier New" w:hAnsi="Courier New" w:cs="Courier New"/>
          <w:color w:val="auto"/>
          <w:kern w:val="0"/>
          <w:sz w:val="24"/>
          <w:szCs w:val="24"/>
        </w:rPr>
        <w:t xml:space="preserve"> 2016</w:t>
      </w:r>
      <w:r w:rsidR="00AD57ED">
        <w:rPr>
          <w:rFonts w:ascii="Courier New" w:hAnsi="Courier New" w:cs="Courier New"/>
          <w:color w:val="auto"/>
          <w:kern w:val="0"/>
          <w:sz w:val="24"/>
          <w:szCs w:val="24"/>
        </w:rPr>
        <w:t>)</w:t>
      </w:r>
      <w:r w:rsidR="00590C8A">
        <w:rPr>
          <w:rFonts w:ascii="Courier New" w:hAnsi="Courier New" w:cs="Courier New"/>
          <w:color w:val="auto"/>
          <w:kern w:val="0"/>
          <w:sz w:val="24"/>
          <w:szCs w:val="24"/>
        </w:rPr>
        <w:t>.</w:t>
      </w:r>
      <w:r w:rsidR="000F1F03">
        <w:rPr>
          <w:rFonts w:ascii="Courier New" w:hAnsi="Courier New" w:cs="Courier New"/>
          <w:color w:val="auto"/>
          <w:kern w:val="0"/>
          <w:sz w:val="24"/>
          <w:szCs w:val="24"/>
        </w:rPr>
        <w:t xml:space="preserve"> </w:t>
      </w:r>
      <w:r w:rsidR="00EE122F">
        <w:rPr>
          <w:rFonts w:ascii="Courier New" w:hAnsi="Courier New" w:cs="Courier New"/>
          <w:color w:val="auto"/>
          <w:kern w:val="0"/>
          <w:sz w:val="24"/>
          <w:szCs w:val="24"/>
        </w:rPr>
        <w:t xml:space="preserve">In addition, </w:t>
      </w:r>
      <w:r w:rsidR="0093464E">
        <w:rPr>
          <w:rFonts w:ascii="Courier New" w:hAnsi="Courier New" w:cs="Courier New"/>
          <w:color w:val="auto"/>
          <w:kern w:val="0"/>
          <w:sz w:val="24"/>
          <w:szCs w:val="24"/>
        </w:rPr>
        <w:t xml:space="preserve">Abramowitz and O’Hara analyzed CPS data on offer rates in 2014 and 2015 and found that offer </w:t>
      </w:r>
      <w:r w:rsidR="00910089">
        <w:rPr>
          <w:rFonts w:ascii="Courier New" w:hAnsi="Courier New" w:cs="Courier New"/>
          <w:color w:val="auto"/>
          <w:kern w:val="0"/>
          <w:sz w:val="24"/>
          <w:szCs w:val="24"/>
        </w:rPr>
        <w:t xml:space="preserve">rates </w:t>
      </w:r>
      <w:r w:rsidR="0093464E">
        <w:rPr>
          <w:rFonts w:ascii="Courier New" w:hAnsi="Courier New" w:cs="Courier New"/>
          <w:color w:val="auto"/>
          <w:kern w:val="0"/>
          <w:sz w:val="24"/>
          <w:szCs w:val="24"/>
        </w:rPr>
        <w:t xml:space="preserve">increased </w:t>
      </w:r>
      <w:r w:rsidR="00754089">
        <w:rPr>
          <w:rFonts w:ascii="Courier New" w:hAnsi="Courier New" w:cs="Courier New"/>
          <w:color w:val="auto"/>
          <w:kern w:val="0"/>
          <w:sz w:val="24"/>
          <w:szCs w:val="24"/>
        </w:rPr>
        <w:t>in that period</w:t>
      </w:r>
      <w:r w:rsidR="00910089">
        <w:rPr>
          <w:rFonts w:ascii="Courier New" w:hAnsi="Courier New" w:cs="Courier New"/>
          <w:color w:val="auto"/>
          <w:kern w:val="0"/>
          <w:sz w:val="24"/>
          <w:szCs w:val="24"/>
        </w:rPr>
        <w:t>.</w:t>
      </w:r>
      <w:r w:rsidR="00CC17A7">
        <w:rPr>
          <w:rFonts w:ascii="Courier New" w:hAnsi="Courier New" w:cs="Courier New"/>
          <w:color w:val="auto"/>
          <w:kern w:val="0"/>
          <w:sz w:val="24"/>
          <w:szCs w:val="24"/>
        </w:rPr>
        <w:t xml:space="preserve"> While</w:t>
      </w:r>
      <w:r w:rsidR="00910089">
        <w:rPr>
          <w:rFonts w:ascii="Courier New" w:hAnsi="Courier New" w:cs="Courier New"/>
          <w:color w:val="auto"/>
          <w:kern w:val="0"/>
          <w:sz w:val="24"/>
          <w:szCs w:val="24"/>
        </w:rPr>
        <w:t xml:space="preserve"> they did not explicitly perform a</w:t>
      </w:r>
      <w:r w:rsidR="00AD68DA">
        <w:rPr>
          <w:rFonts w:ascii="Courier New" w:hAnsi="Courier New" w:cs="Courier New"/>
          <w:color w:val="auto"/>
          <w:kern w:val="0"/>
          <w:sz w:val="24"/>
          <w:szCs w:val="24"/>
        </w:rPr>
        <w:t xml:space="preserve"> multivariate</w:t>
      </w:r>
      <w:r w:rsidR="00910089">
        <w:rPr>
          <w:rFonts w:ascii="Courier New" w:hAnsi="Courier New" w:cs="Courier New"/>
          <w:color w:val="auto"/>
          <w:kern w:val="0"/>
          <w:sz w:val="24"/>
          <w:szCs w:val="24"/>
        </w:rPr>
        <w:t xml:space="preserve"> difference-in-difference analysis,</w:t>
      </w:r>
      <w:r w:rsidR="0093464E">
        <w:rPr>
          <w:rFonts w:ascii="Courier New" w:hAnsi="Courier New" w:cs="Courier New"/>
          <w:color w:val="auto"/>
          <w:kern w:val="0"/>
          <w:sz w:val="24"/>
          <w:szCs w:val="24"/>
        </w:rPr>
        <w:t xml:space="preserve"> they </w:t>
      </w:r>
      <w:r w:rsidR="00910089">
        <w:rPr>
          <w:rFonts w:ascii="Courier New" w:hAnsi="Courier New" w:cs="Courier New"/>
          <w:color w:val="auto"/>
          <w:kern w:val="0"/>
          <w:sz w:val="24"/>
          <w:szCs w:val="24"/>
        </w:rPr>
        <w:t>noted that there was</w:t>
      </w:r>
      <w:r w:rsidR="0093464E">
        <w:rPr>
          <w:rFonts w:ascii="Courier New" w:hAnsi="Courier New" w:cs="Courier New"/>
          <w:color w:val="auto"/>
          <w:kern w:val="0"/>
          <w:sz w:val="24"/>
          <w:szCs w:val="24"/>
        </w:rPr>
        <w:t xml:space="preserve"> no difference by firm size</w:t>
      </w:r>
      <w:r w:rsidR="00910089">
        <w:rPr>
          <w:rFonts w:ascii="Courier New" w:hAnsi="Courier New" w:cs="Courier New"/>
          <w:color w:val="auto"/>
          <w:kern w:val="0"/>
          <w:sz w:val="24"/>
          <w:szCs w:val="24"/>
        </w:rPr>
        <w:t xml:space="preserve"> in </w:t>
      </w:r>
      <w:r w:rsidR="00AD68DA">
        <w:rPr>
          <w:rFonts w:ascii="Courier New" w:hAnsi="Courier New" w:cs="Courier New"/>
          <w:color w:val="auto"/>
          <w:kern w:val="0"/>
          <w:sz w:val="24"/>
          <w:szCs w:val="24"/>
        </w:rPr>
        <w:t xml:space="preserve">their descriptive estimates of </w:t>
      </w:r>
      <w:r w:rsidR="00910089">
        <w:rPr>
          <w:rFonts w:ascii="Courier New" w:hAnsi="Courier New" w:cs="Courier New"/>
          <w:color w:val="auto"/>
          <w:kern w:val="0"/>
          <w:sz w:val="24"/>
          <w:szCs w:val="24"/>
        </w:rPr>
        <w:t>changes in offer or eligibility rates for</w:t>
      </w:r>
      <w:r w:rsidR="0093464E">
        <w:rPr>
          <w:rFonts w:ascii="Courier New" w:hAnsi="Courier New" w:cs="Courier New"/>
          <w:color w:val="auto"/>
          <w:kern w:val="0"/>
          <w:sz w:val="24"/>
          <w:szCs w:val="24"/>
        </w:rPr>
        <w:t xml:space="preserve"> workers in firms affected by the implementation of the ESRP in 2015 </w:t>
      </w:r>
      <w:r w:rsidR="00910089">
        <w:rPr>
          <w:rFonts w:ascii="Courier New" w:hAnsi="Courier New" w:cs="Courier New"/>
          <w:color w:val="auto"/>
          <w:kern w:val="0"/>
          <w:sz w:val="24"/>
          <w:szCs w:val="24"/>
        </w:rPr>
        <w:t xml:space="preserve">and </w:t>
      </w:r>
      <w:r w:rsidR="0093464E">
        <w:rPr>
          <w:rFonts w:ascii="Courier New" w:hAnsi="Courier New" w:cs="Courier New"/>
          <w:color w:val="auto"/>
          <w:kern w:val="0"/>
          <w:sz w:val="24"/>
          <w:szCs w:val="24"/>
        </w:rPr>
        <w:t>those in smaller firms.</w:t>
      </w:r>
    </w:p>
    <w:p w14:paraId="6F945D72" w14:textId="46A2855E" w:rsidR="000F1F03" w:rsidRDefault="00AD68DA" w:rsidP="00C73C84">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While i</w:t>
      </w:r>
      <w:r w:rsidR="00C73C84">
        <w:rPr>
          <w:rFonts w:ascii="Courier New" w:hAnsi="Courier New" w:cs="Courier New"/>
          <w:color w:val="auto"/>
          <w:kern w:val="0"/>
          <w:sz w:val="24"/>
          <w:szCs w:val="24"/>
        </w:rPr>
        <w:t xml:space="preserve">ncreases in </w:t>
      </w:r>
      <w:r w:rsidR="00AD57ED">
        <w:rPr>
          <w:rFonts w:ascii="Courier New" w:hAnsi="Courier New" w:cs="Courier New"/>
          <w:color w:val="auto"/>
          <w:kern w:val="0"/>
          <w:sz w:val="24"/>
          <w:szCs w:val="24"/>
        </w:rPr>
        <w:t>offer rates</w:t>
      </w:r>
      <w:r w:rsidR="00C73C84">
        <w:rPr>
          <w:rFonts w:ascii="Courier New" w:hAnsi="Courier New" w:cs="Courier New"/>
          <w:color w:val="auto"/>
          <w:kern w:val="0"/>
          <w:sz w:val="24"/>
          <w:szCs w:val="24"/>
        </w:rPr>
        <w:t xml:space="preserve"> </w:t>
      </w:r>
      <w:proofErr w:type="gramStart"/>
      <w:r w:rsidR="000F1F03">
        <w:rPr>
          <w:rFonts w:ascii="Courier New" w:hAnsi="Courier New" w:cs="Courier New"/>
          <w:color w:val="auto"/>
          <w:kern w:val="0"/>
          <w:sz w:val="24"/>
          <w:szCs w:val="24"/>
        </w:rPr>
        <w:t>might be considered</w:t>
      </w:r>
      <w:proofErr w:type="gramEnd"/>
      <w:r w:rsidR="00C73C84">
        <w:rPr>
          <w:rFonts w:ascii="Courier New" w:hAnsi="Courier New" w:cs="Courier New"/>
          <w:color w:val="auto"/>
          <w:kern w:val="0"/>
          <w:sz w:val="24"/>
          <w:szCs w:val="24"/>
        </w:rPr>
        <w:t xml:space="preserve"> one of the more direct</w:t>
      </w:r>
      <w:r w:rsidR="00416B6E">
        <w:rPr>
          <w:rFonts w:ascii="Courier New" w:hAnsi="Courier New" w:cs="Courier New"/>
          <w:color w:val="auto"/>
          <w:kern w:val="0"/>
          <w:sz w:val="24"/>
          <w:szCs w:val="24"/>
        </w:rPr>
        <w:t>, possible</w:t>
      </w:r>
      <w:r w:rsidR="00C73C84">
        <w:rPr>
          <w:rFonts w:ascii="Courier New" w:hAnsi="Courier New" w:cs="Courier New"/>
          <w:color w:val="auto"/>
          <w:kern w:val="0"/>
          <w:sz w:val="24"/>
          <w:szCs w:val="24"/>
        </w:rPr>
        <w:t xml:space="preserve"> effects </w:t>
      </w:r>
      <w:r w:rsidR="00416B6E">
        <w:rPr>
          <w:rFonts w:ascii="Courier New" w:hAnsi="Courier New" w:cs="Courier New"/>
          <w:color w:val="auto"/>
          <w:kern w:val="0"/>
          <w:sz w:val="24"/>
          <w:szCs w:val="24"/>
        </w:rPr>
        <w:t xml:space="preserve">of </w:t>
      </w:r>
      <w:r w:rsidR="00AD57ED">
        <w:rPr>
          <w:rFonts w:ascii="Courier New" w:hAnsi="Courier New" w:cs="Courier New"/>
          <w:color w:val="auto"/>
          <w:kern w:val="0"/>
          <w:sz w:val="24"/>
          <w:szCs w:val="24"/>
        </w:rPr>
        <w:t>the</w:t>
      </w:r>
      <w:r w:rsidR="00553D07">
        <w:rPr>
          <w:rFonts w:ascii="Courier New" w:hAnsi="Courier New" w:cs="Courier New"/>
          <w:color w:val="auto"/>
          <w:kern w:val="0"/>
          <w:sz w:val="24"/>
          <w:szCs w:val="24"/>
        </w:rPr>
        <w:t xml:space="preserve"> ESRP</w:t>
      </w:r>
      <w:r>
        <w:rPr>
          <w:rFonts w:ascii="Courier New" w:hAnsi="Courier New" w:cs="Courier New"/>
          <w:color w:val="auto"/>
          <w:kern w:val="0"/>
          <w:sz w:val="24"/>
          <w:szCs w:val="24"/>
        </w:rPr>
        <w:t>,</w:t>
      </w:r>
      <w:r w:rsidR="0021798C">
        <w:rPr>
          <w:rFonts w:ascii="Courier New" w:hAnsi="Courier New" w:cs="Courier New"/>
          <w:color w:val="auto"/>
          <w:kern w:val="0"/>
          <w:sz w:val="24"/>
          <w:szCs w:val="24"/>
        </w:rPr>
        <w:t xml:space="preserve"> </w:t>
      </w:r>
      <w:r>
        <w:rPr>
          <w:rFonts w:ascii="Courier New" w:hAnsi="Courier New" w:cs="Courier New"/>
          <w:color w:val="auto"/>
          <w:kern w:val="0"/>
          <w:sz w:val="24"/>
          <w:szCs w:val="24"/>
        </w:rPr>
        <w:t>c</w:t>
      </w:r>
      <w:r w:rsidR="00AD57ED">
        <w:rPr>
          <w:rFonts w:ascii="Courier New" w:hAnsi="Courier New" w:cs="Courier New"/>
          <w:color w:val="auto"/>
          <w:kern w:val="0"/>
          <w:sz w:val="24"/>
          <w:szCs w:val="24"/>
        </w:rPr>
        <w:t>hanges in e</w:t>
      </w:r>
      <w:r w:rsidR="00C73C84">
        <w:rPr>
          <w:rFonts w:ascii="Courier New" w:hAnsi="Courier New" w:cs="Courier New"/>
          <w:color w:val="auto"/>
          <w:kern w:val="0"/>
          <w:sz w:val="24"/>
          <w:szCs w:val="24"/>
        </w:rPr>
        <w:t>ligibility rates</w:t>
      </w:r>
      <w:r w:rsidR="00AD57ED">
        <w:rPr>
          <w:rFonts w:ascii="Courier New" w:hAnsi="Courier New" w:cs="Courier New"/>
          <w:color w:val="auto"/>
          <w:kern w:val="0"/>
          <w:sz w:val="24"/>
          <w:szCs w:val="24"/>
        </w:rPr>
        <w:t xml:space="preserve"> might also </w:t>
      </w:r>
      <w:r>
        <w:rPr>
          <w:rFonts w:ascii="Courier New" w:hAnsi="Courier New" w:cs="Courier New"/>
          <w:color w:val="auto"/>
          <w:kern w:val="0"/>
          <w:sz w:val="24"/>
          <w:szCs w:val="24"/>
        </w:rPr>
        <w:t xml:space="preserve">have </w:t>
      </w:r>
      <w:r w:rsidR="00AD57ED">
        <w:rPr>
          <w:rFonts w:ascii="Courier New" w:hAnsi="Courier New" w:cs="Courier New"/>
          <w:color w:val="auto"/>
          <w:kern w:val="0"/>
          <w:sz w:val="24"/>
          <w:szCs w:val="24"/>
        </w:rPr>
        <w:t>occur</w:t>
      </w:r>
      <w:r>
        <w:rPr>
          <w:rFonts w:ascii="Courier New" w:hAnsi="Courier New" w:cs="Courier New"/>
          <w:color w:val="auto"/>
          <w:kern w:val="0"/>
          <w:sz w:val="24"/>
          <w:szCs w:val="24"/>
        </w:rPr>
        <w:t>red</w:t>
      </w:r>
      <w:r w:rsidR="00AD57ED">
        <w:rPr>
          <w:rFonts w:ascii="Courier New" w:hAnsi="Courier New" w:cs="Courier New"/>
          <w:color w:val="auto"/>
          <w:kern w:val="0"/>
          <w:sz w:val="24"/>
          <w:szCs w:val="24"/>
        </w:rPr>
        <w:t>,</w:t>
      </w:r>
      <w:r w:rsidR="007D1EB9">
        <w:rPr>
          <w:rFonts w:ascii="Courier New" w:hAnsi="Courier New" w:cs="Courier New"/>
          <w:color w:val="auto"/>
          <w:kern w:val="0"/>
          <w:sz w:val="24"/>
          <w:szCs w:val="24"/>
        </w:rPr>
        <w:t xml:space="preserve"> although a priori, the </w:t>
      </w:r>
      <w:r w:rsidR="00B52F2E">
        <w:rPr>
          <w:rFonts w:ascii="Courier New" w:hAnsi="Courier New" w:cs="Courier New"/>
          <w:color w:val="auto"/>
          <w:kern w:val="0"/>
          <w:sz w:val="24"/>
          <w:szCs w:val="24"/>
        </w:rPr>
        <w:t xml:space="preserve">direction of the </w:t>
      </w:r>
      <w:r w:rsidR="007D1EB9">
        <w:rPr>
          <w:rFonts w:ascii="Courier New" w:hAnsi="Courier New" w:cs="Courier New"/>
          <w:color w:val="auto"/>
          <w:kern w:val="0"/>
          <w:sz w:val="24"/>
          <w:szCs w:val="24"/>
        </w:rPr>
        <w:t>effect of the ESRP on eligibility rates is ambiguous.  For</w:t>
      </w:r>
      <w:r w:rsidR="00C73C84">
        <w:rPr>
          <w:rFonts w:ascii="Courier New" w:hAnsi="Courier New" w:cs="Courier New"/>
          <w:color w:val="auto"/>
          <w:kern w:val="0"/>
          <w:sz w:val="24"/>
          <w:szCs w:val="24"/>
        </w:rPr>
        <w:t xml:space="preserve"> example, employers who had required employees to work more than 30 hours to qualify for health insurance </w:t>
      </w:r>
      <w:proofErr w:type="gramStart"/>
      <w:r w:rsidR="00C73C84">
        <w:rPr>
          <w:rFonts w:ascii="Courier New" w:hAnsi="Courier New" w:cs="Courier New"/>
          <w:color w:val="auto"/>
          <w:kern w:val="0"/>
          <w:sz w:val="24"/>
          <w:szCs w:val="24"/>
        </w:rPr>
        <w:t>coverage,</w:t>
      </w:r>
      <w:proofErr w:type="gramEnd"/>
      <w:r w:rsidR="00C73C84">
        <w:rPr>
          <w:rFonts w:ascii="Courier New" w:hAnsi="Courier New" w:cs="Courier New"/>
          <w:color w:val="auto"/>
          <w:kern w:val="0"/>
          <w:sz w:val="24"/>
          <w:szCs w:val="24"/>
        </w:rPr>
        <w:t xml:space="preserve"> </w:t>
      </w:r>
      <w:r w:rsidR="007D1EB9">
        <w:rPr>
          <w:rFonts w:ascii="Courier New" w:hAnsi="Courier New" w:cs="Courier New"/>
          <w:color w:val="auto"/>
          <w:kern w:val="0"/>
          <w:sz w:val="24"/>
          <w:szCs w:val="24"/>
        </w:rPr>
        <w:t xml:space="preserve">may have </w:t>
      </w:r>
      <w:r w:rsidR="00C73C84">
        <w:rPr>
          <w:rFonts w:ascii="Courier New" w:hAnsi="Courier New" w:cs="Courier New"/>
          <w:color w:val="auto"/>
          <w:kern w:val="0"/>
          <w:sz w:val="24"/>
          <w:szCs w:val="24"/>
        </w:rPr>
        <w:t xml:space="preserve">lowered this requirement in response to the provision. In addition, </w:t>
      </w:r>
      <w:r w:rsidR="00AD57ED">
        <w:rPr>
          <w:rFonts w:ascii="Courier New" w:hAnsi="Courier New" w:cs="Courier New"/>
          <w:color w:val="auto"/>
          <w:kern w:val="0"/>
          <w:sz w:val="24"/>
          <w:szCs w:val="24"/>
        </w:rPr>
        <w:t>employers</w:t>
      </w:r>
      <w:r w:rsidR="00C73C84">
        <w:rPr>
          <w:rFonts w:ascii="Courier New" w:hAnsi="Courier New" w:cs="Courier New"/>
          <w:color w:val="auto"/>
          <w:kern w:val="0"/>
          <w:sz w:val="24"/>
          <w:szCs w:val="24"/>
        </w:rPr>
        <w:t xml:space="preserve"> could have </w:t>
      </w:r>
      <w:r w:rsidR="002E57BC">
        <w:rPr>
          <w:rFonts w:ascii="Courier New" w:hAnsi="Courier New" w:cs="Courier New"/>
          <w:color w:val="auto"/>
          <w:kern w:val="0"/>
          <w:sz w:val="24"/>
          <w:szCs w:val="24"/>
        </w:rPr>
        <w:t xml:space="preserve">changed </w:t>
      </w:r>
      <w:r w:rsidR="00C73C84">
        <w:rPr>
          <w:rFonts w:ascii="Courier New" w:hAnsi="Courier New" w:cs="Courier New"/>
          <w:color w:val="auto"/>
          <w:kern w:val="0"/>
          <w:sz w:val="24"/>
          <w:szCs w:val="24"/>
        </w:rPr>
        <w:t>their waiting periods for new employees to be eligible for coverage</w:t>
      </w:r>
      <w:r w:rsidR="002E57BC">
        <w:rPr>
          <w:rFonts w:ascii="Courier New" w:hAnsi="Courier New" w:cs="Courier New"/>
          <w:color w:val="auto"/>
          <w:kern w:val="0"/>
          <w:sz w:val="24"/>
          <w:szCs w:val="24"/>
        </w:rPr>
        <w:t xml:space="preserve"> or a</w:t>
      </w:r>
      <w:r w:rsidR="00C73C84">
        <w:rPr>
          <w:rFonts w:ascii="Courier New" w:hAnsi="Courier New" w:cs="Courier New"/>
          <w:color w:val="auto"/>
          <w:kern w:val="0"/>
          <w:sz w:val="24"/>
          <w:szCs w:val="24"/>
        </w:rPr>
        <w:t>lter</w:t>
      </w:r>
      <w:r w:rsidR="002E57BC">
        <w:rPr>
          <w:rFonts w:ascii="Courier New" w:hAnsi="Courier New" w:cs="Courier New"/>
          <w:color w:val="auto"/>
          <w:kern w:val="0"/>
          <w:sz w:val="24"/>
          <w:szCs w:val="24"/>
        </w:rPr>
        <w:t>ed</w:t>
      </w:r>
      <w:r w:rsidR="00C73C84">
        <w:rPr>
          <w:rFonts w:ascii="Courier New" w:hAnsi="Courier New" w:cs="Courier New"/>
          <w:color w:val="auto"/>
          <w:kern w:val="0"/>
          <w:sz w:val="24"/>
          <w:szCs w:val="24"/>
        </w:rPr>
        <w:t xml:space="preserve"> the percentage of workers eligible for coverage by </w:t>
      </w:r>
      <w:r w:rsidR="00C73C84">
        <w:rPr>
          <w:rFonts w:ascii="Courier New" w:hAnsi="Courier New" w:cs="Courier New"/>
          <w:color w:val="auto"/>
          <w:kern w:val="0"/>
          <w:sz w:val="24"/>
          <w:szCs w:val="24"/>
        </w:rPr>
        <w:lastRenderedPageBreak/>
        <w:t>changing the number of employees working fewer than 30 hours per week.</w:t>
      </w:r>
    </w:p>
    <w:p w14:paraId="29D1E224" w14:textId="1F0FE50E" w:rsidR="00AD57ED" w:rsidRDefault="00294C83" w:rsidP="00C73C84">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So far, research</w:t>
      </w:r>
      <w:r w:rsidR="00BE211F">
        <w:rPr>
          <w:rFonts w:ascii="Courier New" w:hAnsi="Courier New" w:cs="Courier New"/>
          <w:color w:val="auto"/>
          <w:kern w:val="0"/>
          <w:sz w:val="24"/>
          <w:szCs w:val="24"/>
        </w:rPr>
        <w:t>ers</w:t>
      </w:r>
      <w:r>
        <w:rPr>
          <w:rFonts w:ascii="Courier New" w:hAnsi="Courier New" w:cs="Courier New"/>
          <w:color w:val="auto"/>
          <w:kern w:val="0"/>
          <w:sz w:val="24"/>
          <w:szCs w:val="24"/>
        </w:rPr>
        <w:t xml:space="preserve"> investigating the effect of the ACA on part-time work ha</w:t>
      </w:r>
      <w:r w:rsidR="00BE211F">
        <w:rPr>
          <w:rFonts w:ascii="Courier New" w:hAnsi="Courier New" w:cs="Courier New"/>
          <w:color w:val="auto"/>
          <w:kern w:val="0"/>
          <w:sz w:val="24"/>
          <w:szCs w:val="24"/>
        </w:rPr>
        <w:t>ve</w:t>
      </w:r>
      <w:r>
        <w:rPr>
          <w:rFonts w:ascii="Courier New" w:hAnsi="Courier New" w:cs="Courier New"/>
          <w:color w:val="auto"/>
          <w:kern w:val="0"/>
          <w:sz w:val="24"/>
          <w:szCs w:val="24"/>
        </w:rPr>
        <w:t xml:space="preserve"> not found evidence</w:t>
      </w:r>
      <w:r w:rsidR="00C73C84">
        <w:rPr>
          <w:rFonts w:ascii="Courier New" w:hAnsi="Courier New" w:cs="Courier New"/>
          <w:color w:val="auto"/>
          <w:kern w:val="0"/>
          <w:sz w:val="24"/>
          <w:szCs w:val="24"/>
        </w:rPr>
        <w:t xml:space="preserve"> </w:t>
      </w:r>
      <w:r>
        <w:rPr>
          <w:rFonts w:ascii="Courier New" w:hAnsi="Courier New" w:cs="Courier New"/>
          <w:color w:val="auto"/>
          <w:kern w:val="0"/>
          <w:sz w:val="24"/>
          <w:szCs w:val="24"/>
        </w:rPr>
        <w:t>consistent with the ESRP leading to</w:t>
      </w:r>
      <w:r w:rsidR="007906E3">
        <w:rPr>
          <w:rFonts w:ascii="Courier New" w:hAnsi="Courier New" w:cs="Courier New"/>
          <w:color w:val="auto"/>
          <w:kern w:val="0"/>
          <w:sz w:val="24"/>
          <w:szCs w:val="24"/>
        </w:rPr>
        <w:t xml:space="preserve"> an increase in</w:t>
      </w:r>
      <w:r>
        <w:rPr>
          <w:rFonts w:ascii="Courier New" w:hAnsi="Courier New" w:cs="Courier New"/>
          <w:color w:val="auto"/>
          <w:kern w:val="0"/>
          <w:sz w:val="24"/>
          <w:szCs w:val="24"/>
        </w:rPr>
        <w:t xml:space="preserve"> part-time work</w:t>
      </w:r>
      <w:r w:rsidR="007906E3">
        <w:rPr>
          <w:rFonts w:ascii="Courier New" w:hAnsi="Courier New" w:cs="Courier New"/>
          <w:color w:val="auto"/>
          <w:kern w:val="0"/>
          <w:sz w:val="24"/>
          <w:szCs w:val="24"/>
        </w:rPr>
        <w:t>ers</w:t>
      </w:r>
      <w:r>
        <w:rPr>
          <w:rFonts w:ascii="Courier New" w:hAnsi="Courier New" w:cs="Courier New"/>
          <w:color w:val="auto"/>
          <w:kern w:val="0"/>
          <w:sz w:val="24"/>
          <w:szCs w:val="24"/>
        </w:rPr>
        <w:t xml:space="preserve">.  Any observed increases </w:t>
      </w:r>
      <w:proofErr w:type="gramStart"/>
      <w:r>
        <w:rPr>
          <w:rFonts w:ascii="Courier New" w:hAnsi="Courier New" w:cs="Courier New"/>
          <w:color w:val="auto"/>
          <w:kern w:val="0"/>
          <w:sz w:val="24"/>
          <w:szCs w:val="24"/>
        </w:rPr>
        <w:t>have been attributed</w:t>
      </w:r>
      <w:proofErr w:type="gramEnd"/>
      <w:r>
        <w:rPr>
          <w:rFonts w:ascii="Courier New" w:hAnsi="Courier New" w:cs="Courier New"/>
          <w:color w:val="auto"/>
          <w:kern w:val="0"/>
          <w:sz w:val="24"/>
          <w:szCs w:val="24"/>
        </w:rPr>
        <w:t xml:space="preserve"> to voluntary changes in part-time work on the part of individuals rather than involuntary changes imposed by employers (</w:t>
      </w:r>
      <w:r w:rsidR="00416B6E">
        <w:rPr>
          <w:rFonts w:ascii="Courier New" w:hAnsi="Courier New" w:cs="Courier New"/>
          <w:color w:val="auto"/>
          <w:kern w:val="0"/>
          <w:sz w:val="24"/>
          <w:szCs w:val="24"/>
        </w:rPr>
        <w:t xml:space="preserve">see for example, </w:t>
      </w:r>
      <w:r w:rsidR="00AD68DA">
        <w:rPr>
          <w:rFonts w:ascii="Courier New" w:hAnsi="Courier New" w:cs="Courier New"/>
          <w:color w:val="auto"/>
          <w:kern w:val="0"/>
          <w:sz w:val="24"/>
          <w:szCs w:val="24"/>
        </w:rPr>
        <w:t>Moriy</w:t>
      </w:r>
      <w:r w:rsidR="00805548">
        <w:rPr>
          <w:rFonts w:ascii="Courier New" w:hAnsi="Courier New" w:cs="Courier New"/>
          <w:color w:val="auto"/>
          <w:kern w:val="0"/>
          <w:sz w:val="24"/>
          <w:szCs w:val="24"/>
        </w:rPr>
        <w:t>a</w:t>
      </w:r>
      <w:r w:rsidR="00AD68DA">
        <w:rPr>
          <w:rFonts w:ascii="Courier New" w:hAnsi="Courier New" w:cs="Courier New"/>
          <w:color w:val="auto"/>
          <w:kern w:val="0"/>
          <w:sz w:val="24"/>
          <w:szCs w:val="24"/>
        </w:rPr>
        <w:t xml:space="preserve"> et al</w:t>
      </w:r>
      <w:r w:rsidR="00730523">
        <w:rPr>
          <w:rFonts w:ascii="Courier New" w:hAnsi="Courier New" w:cs="Courier New"/>
          <w:color w:val="auto"/>
          <w:kern w:val="0"/>
          <w:sz w:val="24"/>
          <w:szCs w:val="24"/>
        </w:rPr>
        <w:t>.</w:t>
      </w:r>
      <w:r w:rsidR="00754089">
        <w:rPr>
          <w:rFonts w:ascii="Courier New" w:hAnsi="Courier New" w:cs="Courier New"/>
          <w:color w:val="auto"/>
          <w:kern w:val="0"/>
          <w:sz w:val="24"/>
          <w:szCs w:val="24"/>
        </w:rPr>
        <w:t xml:space="preserve">, </w:t>
      </w:r>
      <w:r w:rsidR="00AD68DA">
        <w:rPr>
          <w:rFonts w:ascii="Courier New" w:hAnsi="Courier New" w:cs="Courier New"/>
          <w:color w:val="auto"/>
          <w:kern w:val="0"/>
          <w:sz w:val="24"/>
          <w:szCs w:val="24"/>
        </w:rPr>
        <w:t>201</w:t>
      </w:r>
      <w:r w:rsidR="00730523">
        <w:rPr>
          <w:rFonts w:ascii="Courier New" w:hAnsi="Courier New" w:cs="Courier New"/>
          <w:color w:val="auto"/>
          <w:kern w:val="0"/>
          <w:sz w:val="24"/>
          <w:szCs w:val="24"/>
        </w:rPr>
        <w:t>6,</w:t>
      </w:r>
      <w:r w:rsidR="00AD68DA">
        <w:rPr>
          <w:rFonts w:ascii="Courier New" w:hAnsi="Courier New" w:cs="Courier New"/>
          <w:color w:val="auto"/>
          <w:kern w:val="0"/>
          <w:sz w:val="24"/>
          <w:szCs w:val="24"/>
        </w:rPr>
        <w:t xml:space="preserve"> </w:t>
      </w:r>
      <w:proofErr w:type="spellStart"/>
      <w:r w:rsidR="00AD68DA">
        <w:rPr>
          <w:rFonts w:ascii="Courier New" w:hAnsi="Courier New" w:cs="Courier New"/>
          <w:color w:val="auto"/>
          <w:kern w:val="0"/>
          <w:sz w:val="24"/>
          <w:szCs w:val="24"/>
        </w:rPr>
        <w:t>Gooptu</w:t>
      </w:r>
      <w:proofErr w:type="spellEnd"/>
      <w:r w:rsidR="00AD68DA">
        <w:rPr>
          <w:rFonts w:ascii="Courier New" w:hAnsi="Courier New" w:cs="Courier New"/>
          <w:color w:val="auto"/>
          <w:kern w:val="0"/>
          <w:sz w:val="24"/>
          <w:szCs w:val="24"/>
        </w:rPr>
        <w:t xml:space="preserve"> et al</w:t>
      </w:r>
      <w:r w:rsidR="00730523">
        <w:rPr>
          <w:rFonts w:ascii="Courier New" w:hAnsi="Courier New" w:cs="Courier New"/>
          <w:color w:val="auto"/>
          <w:kern w:val="0"/>
          <w:sz w:val="24"/>
          <w:szCs w:val="24"/>
        </w:rPr>
        <w:t>.</w:t>
      </w:r>
      <w:r w:rsidR="00754089">
        <w:rPr>
          <w:rFonts w:ascii="Courier New" w:hAnsi="Courier New" w:cs="Courier New"/>
          <w:color w:val="auto"/>
          <w:kern w:val="0"/>
          <w:sz w:val="24"/>
          <w:szCs w:val="24"/>
        </w:rPr>
        <w:t xml:space="preserve">, </w:t>
      </w:r>
      <w:r w:rsidR="00AD68DA">
        <w:rPr>
          <w:rFonts w:ascii="Courier New" w:hAnsi="Courier New" w:cs="Courier New"/>
          <w:color w:val="auto"/>
          <w:kern w:val="0"/>
          <w:sz w:val="24"/>
          <w:szCs w:val="24"/>
        </w:rPr>
        <w:t>201</w:t>
      </w:r>
      <w:r w:rsidR="00730523">
        <w:rPr>
          <w:rFonts w:ascii="Courier New" w:hAnsi="Courier New" w:cs="Courier New"/>
          <w:color w:val="auto"/>
          <w:kern w:val="0"/>
          <w:sz w:val="24"/>
          <w:szCs w:val="24"/>
        </w:rPr>
        <w:t>4</w:t>
      </w:r>
      <w:r w:rsidR="00AD68DA">
        <w:rPr>
          <w:rFonts w:ascii="Courier New" w:hAnsi="Courier New" w:cs="Courier New"/>
          <w:color w:val="auto"/>
          <w:kern w:val="0"/>
          <w:sz w:val="24"/>
          <w:szCs w:val="24"/>
        </w:rPr>
        <w:t>,</w:t>
      </w:r>
      <w:r w:rsidR="00754089">
        <w:rPr>
          <w:rFonts w:ascii="Courier New" w:hAnsi="Courier New" w:cs="Courier New"/>
          <w:color w:val="auto"/>
          <w:kern w:val="0"/>
          <w:sz w:val="24"/>
          <w:szCs w:val="24"/>
        </w:rPr>
        <w:t xml:space="preserve"> and</w:t>
      </w:r>
      <w:r w:rsidR="00AD68DA">
        <w:rPr>
          <w:rFonts w:ascii="Courier New" w:hAnsi="Courier New" w:cs="Courier New"/>
          <w:color w:val="auto"/>
          <w:kern w:val="0"/>
          <w:sz w:val="24"/>
          <w:szCs w:val="24"/>
        </w:rPr>
        <w:t xml:space="preserve"> Garrett and </w:t>
      </w:r>
      <w:proofErr w:type="spellStart"/>
      <w:r w:rsidR="00AD68DA">
        <w:rPr>
          <w:rFonts w:ascii="Courier New" w:hAnsi="Courier New" w:cs="Courier New"/>
          <w:color w:val="auto"/>
          <w:kern w:val="0"/>
          <w:sz w:val="24"/>
          <w:szCs w:val="24"/>
        </w:rPr>
        <w:t>Kaestner</w:t>
      </w:r>
      <w:proofErr w:type="spellEnd"/>
      <w:r w:rsidR="00754089">
        <w:rPr>
          <w:rFonts w:ascii="Courier New" w:hAnsi="Courier New" w:cs="Courier New"/>
          <w:color w:val="auto"/>
          <w:kern w:val="0"/>
          <w:sz w:val="24"/>
          <w:szCs w:val="24"/>
        </w:rPr>
        <w:t xml:space="preserve">, </w:t>
      </w:r>
      <w:r w:rsidR="00AD68DA">
        <w:rPr>
          <w:rFonts w:ascii="Courier New" w:hAnsi="Courier New" w:cs="Courier New"/>
          <w:color w:val="auto"/>
          <w:kern w:val="0"/>
          <w:sz w:val="24"/>
          <w:szCs w:val="24"/>
        </w:rPr>
        <w:t>201</w:t>
      </w:r>
      <w:r w:rsidR="00730523">
        <w:rPr>
          <w:rFonts w:ascii="Courier New" w:hAnsi="Courier New" w:cs="Courier New"/>
          <w:color w:val="auto"/>
          <w:kern w:val="0"/>
          <w:sz w:val="24"/>
          <w:szCs w:val="24"/>
        </w:rPr>
        <w:t>7</w:t>
      </w:r>
      <w:r>
        <w:rPr>
          <w:rFonts w:ascii="Courier New" w:hAnsi="Courier New" w:cs="Courier New"/>
          <w:color w:val="auto"/>
          <w:kern w:val="0"/>
          <w:sz w:val="24"/>
          <w:szCs w:val="24"/>
        </w:rPr>
        <w:t>).</w:t>
      </w:r>
      <w:r w:rsidR="00910089">
        <w:rPr>
          <w:rFonts w:ascii="Courier New" w:hAnsi="Courier New" w:cs="Courier New"/>
          <w:color w:val="auto"/>
          <w:kern w:val="0"/>
          <w:sz w:val="24"/>
          <w:szCs w:val="24"/>
        </w:rPr>
        <w:t xml:space="preserve">  </w:t>
      </w:r>
      <w:proofErr w:type="gramStart"/>
      <w:r w:rsidR="003E396D">
        <w:rPr>
          <w:rFonts w:ascii="Courier New" w:hAnsi="Courier New" w:cs="Courier New"/>
          <w:color w:val="auto"/>
          <w:kern w:val="0"/>
          <w:sz w:val="24"/>
          <w:szCs w:val="24"/>
        </w:rPr>
        <w:t>Also</w:t>
      </w:r>
      <w:proofErr w:type="gramEnd"/>
      <w:r w:rsidR="003E396D">
        <w:rPr>
          <w:rFonts w:ascii="Courier New" w:hAnsi="Courier New" w:cs="Courier New"/>
          <w:color w:val="auto"/>
          <w:kern w:val="0"/>
          <w:sz w:val="24"/>
          <w:szCs w:val="24"/>
        </w:rPr>
        <w:t xml:space="preserve">, </w:t>
      </w:r>
      <w:r w:rsidR="00910089">
        <w:rPr>
          <w:rFonts w:ascii="Courier New" w:hAnsi="Courier New" w:cs="Courier New"/>
          <w:color w:val="auto"/>
          <w:kern w:val="0"/>
          <w:sz w:val="24"/>
          <w:szCs w:val="24"/>
        </w:rPr>
        <w:t xml:space="preserve">Abramowitz and O’Hara did not find any differences in changes in eligibility rates by firm size in their analysis of </w:t>
      </w:r>
      <w:r w:rsidR="00754089">
        <w:rPr>
          <w:rFonts w:ascii="Courier New" w:hAnsi="Courier New" w:cs="Courier New"/>
          <w:color w:val="auto"/>
          <w:kern w:val="0"/>
          <w:sz w:val="24"/>
          <w:szCs w:val="24"/>
        </w:rPr>
        <w:t xml:space="preserve">2014-2015 </w:t>
      </w:r>
      <w:r w:rsidR="00910089">
        <w:rPr>
          <w:rFonts w:ascii="Courier New" w:hAnsi="Courier New" w:cs="Courier New"/>
          <w:color w:val="auto"/>
          <w:kern w:val="0"/>
          <w:sz w:val="24"/>
          <w:szCs w:val="24"/>
        </w:rPr>
        <w:t>CPS data.</w:t>
      </w:r>
    </w:p>
    <w:p w14:paraId="73DD3F24" w14:textId="77777777" w:rsidR="00C73C84" w:rsidRDefault="006165EF" w:rsidP="00C73C84">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As discussed above, i</w:t>
      </w:r>
      <w:r w:rsidR="00DD2888">
        <w:rPr>
          <w:rFonts w:ascii="Courier New" w:hAnsi="Courier New" w:cs="Courier New"/>
          <w:color w:val="auto"/>
          <w:kern w:val="0"/>
          <w:sz w:val="24"/>
          <w:szCs w:val="24"/>
        </w:rPr>
        <w:t>ncentives in the ACA may lead e</w:t>
      </w:r>
      <w:r w:rsidR="00F032B7">
        <w:rPr>
          <w:rFonts w:ascii="Courier New" w:hAnsi="Courier New" w:cs="Courier New"/>
          <w:color w:val="auto"/>
          <w:kern w:val="0"/>
          <w:sz w:val="24"/>
          <w:szCs w:val="24"/>
        </w:rPr>
        <w:t xml:space="preserve">mployers </w:t>
      </w:r>
      <w:r w:rsidR="00DD2888">
        <w:rPr>
          <w:rFonts w:ascii="Courier New" w:hAnsi="Courier New" w:cs="Courier New"/>
          <w:color w:val="auto"/>
          <w:kern w:val="0"/>
          <w:sz w:val="24"/>
          <w:szCs w:val="24"/>
        </w:rPr>
        <w:t xml:space="preserve">to </w:t>
      </w:r>
      <w:r w:rsidR="00F032B7">
        <w:rPr>
          <w:rFonts w:ascii="Courier New" w:hAnsi="Courier New" w:cs="Courier New"/>
          <w:color w:val="auto"/>
          <w:kern w:val="0"/>
          <w:sz w:val="24"/>
          <w:szCs w:val="24"/>
        </w:rPr>
        <w:t>alter employee premium contributions,</w:t>
      </w:r>
      <w:r>
        <w:rPr>
          <w:rFonts w:ascii="Courier New" w:hAnsi="Courier New" w:cs="Courier New"/>
          <w:color w:val="auto"/>
          <w:kern w:val="0"/>
          <w:sz w:val="24"/>
          <w:szCs w:val="24"/>
        </w:rPr>
        <w:t xml:space="preserve"> but e</w:t>
      </w:r>
      <w:r w:rsidR="00590C8A">
        <w:rPr>
          <w:rFonts w:ascii="Courier New" w:hAnsi="Courier New" w:cs="Courier New"/>
          <w:color w:val="auto"/>
          <w:kern w:val="0"/>
          <w:sz w:val="24"/>
          <w:szCs w:val="24"/>
        </w:rPr>
        <w:t>mployers c</w:t>
      </w:r>
      <w:r w:rsidR="000F1F03">
        <w:rPr>
          <w:rFonts w:ascii="Courier New" w:hAnsi="Courier New" w:cs="Courier New"/>
          <w:color w:val="auto"/>
          <w:kern w:val="0"/>
          <w:sz w:val="24"/>
          <w:szCs w:val="24"/>
        </w:rPr>
        <w:t>an</w:t>
      </w:r>
      <w:r w:rsidR="00590C8A">
        <w:rPr>
          <w:rFonts w:ascii="Courier New" w:hAnsi="Courier New" w:cs="Courier New"/>
          <w:color w:val="auto"/>
          <w:kern w:val="0"/>
          <w:sz w:val="24"/>
          <w:szCs w:val="24"/>
        </w:rPr>
        <w:t xml:space="preserve"> also change benefits such as deductible levels or provider networks</w:t>
      </w:r>
      <w:r w:rsidR="000F1F03">
        <w:rPr>
          <w:rFonts w:ascii="Courier New" w:hAnsi="Courier New" w:cs="Courier New"/>
          <w:color w:val="auto"/>
          <w:kern w:val="0"/>
          <w:sz w:val="24"/>
          <w:szCs w:val="24"/>
        </w:rPr>
        <w:t xml:space="preserve"> to affect worker take-up</w:t>
      </w:r>
      <w:r w:rsidR="00590C8A">
        <w:rPr>
          <w:rFonts w:ascii="Courier New" w:hAnsi="Courier New" w:cs="Courier New"/>
          <w:color w:val="auto"/>
          <w:kern w:val="0"/>
          <w:sz w:val="24"/>
          <w:szCs w:val="24"/>
        </w:rPr>
        <w:t>.</w:t>
      </w:r>
      <w:r w:rsidR="007906E3" w:rsidRPr="008A5AC6">
        <w:rPr>
          <w:rStyle w:val="FootnoteReference"/>
          <w:rFonts w:ascii="Courier New" w:hAnsi="Courier New" w:cs="Courier New"/>
          <w:color w:val="auto"/>
          <w:kern w:val="0"/>
          <w:sz w:val="24"/>
          <w:szCs w:val="24"/>
          <w:vertAlign w:val="superscript"/>
        </w:rPr>
        <w:footnoteReference w:id="4"/>
      </w:r>
      <w:r w:rsidR="00590C8A">
        <w:rPr>
          <w:rFonts w:ascii="Courier New" w:hAnsi="Courier New" w:cs="Courier New"/>
          <w:color w:val="auto"/>
          <w:kern w:val="0"/>
          <w:sz w:val="24"/>
          <w:szCs w:val="24"/>
        </w:rPr>
        <w:t xml:space="preserve"> </w:t>
      </w:r>
      <w:r w:rsidR="000F1F03">
        <w:rPr>
          <w:rFonts w:ascii="Courier New" w:hAnsi="Courier New" w:cs="Courier New"/>
          <w:color w:val="auto"/>
          <w:kern w:val="0"/>
          <w:sz w:val="24"/>
          <w:szCs w:val="24"/>
        </w:rPr>
        <w:t xml:space="preserve">While </w:t>
      </w:r>
      <w:r w:rsidR="0093464E">
        <w:rPr>
          <w:rFonts w:ascii="Courier New" w:hAnsi="Courier New" w:cs="Courier New"/>
          <w:color w:val="auto"/>
          <w:kern w:val="0"/>
          <w:sz w:val="24"/>
          <w:szCs w:val="24"/>
        </w:rPr>
        <w:t xml:space="preserve">Abramowitz and O’Hara (2016) found a decrease in take-up rates between 2014 and 2015, </w:t>
      </w:r>
      <w:r w:rsidR="000F1F03">
        <w:rPr>
          <w:rFonts w:ascii="Courier New" w:hAnsi="Courier New" w:cs="Courier New"/>
          <w:color w:val="auto"/>
          <w:kern w:val="0"/>
          <w:sz w:val="24"/>
          <w:szCs w:val="24"/>
        </w:rPr>
        <w:t>they again found</w:t>
      </w:r>
      <w:r w:rsidR="0093464E">
        <w:rPr>
          <w:rFonts w:ascii="Courier New" w:hAnsi="Courier New" w:cs="Courier New"/>
          <w:color w:val="auto"/>
          <w:kern w:val="0"/>
          <w:sz w:val="24"/>
          <w:szCs w:val="24"/>
        </w:rPr>
        <w:t xml:space="preserve"> no differences by firm size groups associated with the implementation of the ESRP in 2015.</w:t>
      </w:r>
      <w:r w:rsidR="00F032B7">
        <w:rPr>
          <w:rFonts w:ascii="Courier New" w:hAnsi="Courier New" w:cs="Courier New"/>
          <w:color w:val="auto"/>
          <w:kern w:val="0"/>
          <w:sz w:val="24"/>
          <w:szCs w:val="24"/>
        </w:rPr>
        <w:t xml:space="preserve"> </w:t>
      </w:r>
      <w:proofErr w:type="spellStart"/>
      <w:r w:rsidR="00AD68DA">
        <w:rPr>
          <w:rFonts w:ascii="Courier New" w:hAnsi="Courier New" w:cs="Courier New"/>
          <w:color w:val="auto"/>
          <w:kern w:val="0"/>
          <w:sz w:val="24"/>
          <w:szCs w:val="24"/>
        </w:rPr>
        <w:t>Blavin</w:t>
      </w:r>
      <w:proofErr w:type="spellEnd"/>
      <w:r w:rsidR="00AD68DA">
        <w:rPr>
          <w:rFonts w:ascii="Courier New" w:hAnsi="Courier New" w:cs="Courier New"/>
          <w:color w:val="auto"/>
          <w:kern w:val="0"/>
          <w:sz w:val="24"/>
          <w:szCs w:val="24"/>
        </w:rPr>
        <w:t xml:space="preserve"> et al</w:t>
      </w:r>
      <w:r w:rsidR="008A5AC6">
        <w:rPr>
          <w:rFonts w:ascii="Courier New" w:hAnsi="Courier New" w:cs="Courier New"/>
          <w:color w:val="auto"/>
          <w:kern w:val="0"/>
          <w:sz w:val="24"/>
          <w:szCs w:val="24"/>
        </w:rPr>
        <w:t>.</w:t>
      </w:r>
      <w:r w:rsidR="00AD68DA">
        <w:rPr>
          <w:rFonts w:ascii="Courier New" w:hAnsi="Courier New" w:cs="Courier New"/>
          <w:color w:val="auto"/>
          <w:kern w:val="0"/>
          <w:sz w:val="24"/>
          <w:szCs w:val="24"/>
        </w:rPr>
        <w:t xml:space="preserve"> </w:t>
      </w:r>
      <w:r w:rsidR="000B3019">
        <w:rPr>
          <w:rFonts w:ascii="Courier New" w:hAnsi="Courier New" w:cs="Courier New"/>
          <w:color w:val="auto"/>
          <w:kern w:val="0"/>
          <w:sz w:val="24"/>
          <w:szCs w:val="24"/>
        </w:rPr>
        <w:t>(</w:t>
      </w:r>
      <w:r w:rsidR="00AD68DA">
        <w:rPr>
          <w:rFonts w:ascii="Courier New" w:hAnsi="Courier New" w:cs="Courier New"/>
          <w:color w:val="auto"/>
          <w:kern w:val="0"/>
          <w:sz w:val="24"/>
          <w:szCs w:val="24"/>
        </w:rPr>
        <w:t>201</w:t>
      </w:r>
      <w:r w:rsidR="00B07E40">
        <w:rPr>
          <w:rFonts w:ascii="Courier New" w:hAnsi="Courier New" w:cs="Courier New"/>
          <w:color w:val="auto"/>
          <w:kern w:val="0"/>
          <w:sz w:val="24"/>
          <w:szCs w:val="24"/>
        </w:rPr>
        <w:t xml:space="preserve">5a and </w:t>
      </w:r>
      <w:r w:rsidR="008A5AC6">
        <w:rPr>
          <w:rFonts w:ascii="Courier New" w:hAnsi="Courier New" w:cs="Courier New"/>
          <w:color w:val="auto"/>
          <w:kern w:val="0"/>
          <w:sz w:val="24"/>
          <w:szCs w:val="24"/>
        </w:rPr>
        <w:t>2015</w:t>
      </w:r>
      <w:r w:rsidR="00B07E40">
        <w:rPr>
          <w:rFonts w:ascii="Courier New" w:hAnsi="Courier New" w:cs="Courier New"/>
          <w:color w:val="auto"/>
          <w:kern w:val="0"/>
          <w:sz w:val="24"/>
          <w:szCs w:val="24"/>
        </w:rPr>
        <w:t>b</w:t>
      </w:r>
      <w:r w:rsidR="000B3019">
        <w:rPr>
          <w:rFonts w:ascii="Courier New" w:hAnsi="Courier New" w:cs="Courier New"/>
          <w:color w:val="auto"/>
          <w:kern w:val="0"/>
          <w:sz w:val="24"/>
          <w:szCs w:val="24"/>
        </w:rPr>
        <w:t xml:space="preserve">) and </w:t>
      </w:r>
      <w:proofErr w:type="spellStart"/>
      <w:r w:rsidR="00B07E40">
        <w:rPr>
          <w:rFonts w:ascii="Courier New" w:hAnsi="Courier New" w:cs="Courier New"/>
          <w:color w:val="auto"/>
          <w:kern w:val="0"/>
          <w:sz w:val="24"/>
          <w:szCs w:val="24"/>
        </w:rPr>
        <w:t>Shartzer</w:t>
      </w:r>
      <w:proofErr w:type="spellEnd"/>
      <w:r w:rsidR="00B07E40">
        <w:rPr>
          <w:rFonts w:ascii="Courier New" w:hAnsi="Courier New" w:cs="Courier New"/>
          <w:color w:val="auto"/>
          <w:kern w:val="0"/>
          <w:sz w:val="24"/>
          <w:szCs w:val="24"/>
        </w:rPr>
        <w:t xml:space="preserve"> </w:t>
      </w:r>
      <w:r w:rsidR="000B3019">
        <w:rPr>
          <w:rFonts w:ascii="Courier New" w:hAnsi="Courier New" w:cs="Courier New"/>
          <w:color w:val="auto"/>
          <w:kern w:val="0"/>
          <w:sz w:val="24"/>
          <w:szCs w:val="24"/>
        </w:rPr>
        <w:t>(</w:t>
      </w:r>
      <w:r w:rsidR="00AD68DA">
        <w:rPr>
          <w:rFonts w:ascii="Courier New" w:hAnsi="Courier New" w:cs="Courier New"/>
          <w:color w:val="auto"/>
          <w:kern w:val="0"/>
          <w:sz w:val="24"/>
          <w:szCs w:val="24"/>
        </w:rPr>
        <w:t>201</w:t>
      </w:r>
      <w:r w:rsidR="00B07E40">
        <w:rPr>
          <w:rFonts w:ascii="Courier New" w:hAnsi="Courier New" w:cs="Courier New"/>
          <w:color w:val="auto"/>
          <w:kern w:val="0"/>
          <w:sz w:val="24"/>
          <w:szCs w:val="24"/>
        </w:rPr>
        <w:t>8</w:t>
      </w:r>
      <w:r w:rsidR="00AD68DA">
        <w:rPr>
          <w:rFonts w:ascii="Courier New" w:hAnsi="Courier New" w:cs="Courier New"/>
          <w:color w:val="auto"/>
          <w:kern w:val="0"/>
          <w:sz w:val="24"/>
          <w:szCs w:val="24"/>
        </w:rPr>
        <w:t>)</w:t>
      </w:r>
      <w:r w:rsidR="00BE211F">
        <w:rPr>
          <w:rFonts w:ascii="Courier New" w:hAnsi="Courier New" w:cs="Courier New"/>
          <w:color w:val="auto"/>
          <w:kern w:val="0"/>
          <w:sz w:val="24"/>
          <w:szCs w:val="24"/>
        </w:rPr>
        <w:t xml:space="preserve"> </w:t>
      </w:r>
      <w:r w:rsidR="00AD68DA">
        <w:rPr>
          <w:rFonts w:ascii="Courier New" w:hAnsi="Courier New" w:cs="Courier New"/>
          <w:color w:val="auto"/>
          <w:kern w:val="0"/>
          <w:sz w:val="24"/>
          <w:szCs w:val="24"/>
        </w:rPr>
        <w:t xml:space="preserve">did not find any </w:t>
      </w:r>
      <w:r w:rsidR="00AD68DA">
        <w:rPr>
          <w:rFonts w:ascii="Courier New" w:hAnsi="Courier New" w:cs="Courier New"/>
          <w:color w:val="auto"/>
          <w:kern w:val="0"/>
          <w:sz w:val="24"/>
          <w:szCs w:val="24"/>
        </w:rPr>
        <w:lastRenderedPageBreak/>
        <w:t>statistically significant changes in take-up rates in the post-2014 period.</w:t>
      </w:r>
    </w:p>
    <w:p w14:paraId="09CC2D89" w14:textId="77777777" w:rsidR="0043080F" w:rsidRDefault="0043080F" w:rsidP="0021798C">
      <w:pPr>
        <w:pStyle w:val="Text"/>
        <w:autoSpaceDE w:val="0"/>
        <w:autoSpaceDN w:val="0"/>
        <w:adjustRightInd w:val="0"/>
        <w:ind w:firstLine="0"/>
        <w:rPr>
          <w:rFonts w:ascii="Courier New" w:hAnsi="Courier New" w:cs="Courier New"/>
          <w:b/>
        </w:rPr>
      </w:pPr>
    </w:p>
    <w:p w14:paraId="78FB9225" w14:textId="77777777" w:rsidR="0043080F" w:rsidRDefault="0043080F" w:rsidP="0043080F">
      <w:pPr>
        <w:spacing w:line="480" w:lineRule="auto"/>
        <w:rPr>
          <w:rFonts w:ascii="Courier New" w:hAnsi="Courier New" w:cs="Courier New"/>
          <w:b/>
        </w:rPr>
      </w:pPr>
      <w:r>
        <w:rPr>
          <w:rFonts w:ascii="Courier New" w:hAnsi="Courier New" w:cs="Courier New"/>
          <w:b/>
        </w:rPr>
        <w:t xml:space="preserve">Data </w:t>
      </w:r>
      <w:r w:rsidR="0030623F">
        <w:rPr>
          <w:rFonts w:ascii="Courier New" w:hAnsi="Courier New" w:cs="Courier New"/>
          <w:b/>
        </w:rPr>
        <w:t>and Methods</w:t>
      </w:r>
    </w:p>
    <w:p w14:paraId="66228A2D" w14:textId="77777777" w:rsidR="002E57BC" w:rsidRDefault="00993F94" w:rsidP="0043080F">
      <w:pPr>
        <w:spacing w:line="480" w:lineRule="auto"/>
        <w:ind w:firstLine="720"/>
        <w:rPr>
          <w:rFonts w:ascii="Courier New" w:hAnsi="Courier New" w:cs="Courier New"/>
        </w:rPr>
      </w:pPr>
      <w:r>
        <w:rPr>
          <w:rFonts w:ascii="Courier New" w:hAnsi="Courier New" w:cs="Courier New"/>
        </w:rPr>
        <w:t xml:space="preserve">We use two </w:t>
      </w:r>
      <w:r w:rsidR="00EB0B50">
        <w:rPr>
          <w:rFonts w:ascii="Courier New" w:hAnsi="Courier New" w:cs="Courier New"/>
        </w:rPr>
        <w:t>data source</w:t>
      </w:r>
      <w:r w:rsidR="00FA3956">
        <w:rPr>
          <w:rFonts w:ascii="Courier New" w:hAnsi="Courier New" w:cs="Courier New"/>
        </w:rPr>
        <w:t>s</w:t>
      </w:r>
      <w:r w:rsidR="00EB0B50">
        <w:rPr>
          <w:rFonts w:ascii="Courier New" w:hAnsi="Courier New" w:cs="Courier New"/>
        </w:rPr>
        <w:t xml:space="preserve"> </w:t>
      </w:r>
      <w:r>
        <w:rPr>
          <w:rFonts w:ascii="Courier New" w:hAnsi="Courier New" w:cs="Courier New"/>
        </w:rPr>
        <w:t>in our analyses</w:t>
      </w:r>
      <w:r w:rsidR="00EB0B50">
        <w:rPr>
          <w:rFonts w:ascii="Courier New" w:hAnsi="Courier New" w:cs="Courier New"/>
        </w:rPr>
        <w:t xml:space="preserve">. </w:t>
      </w:r>
      <w:r w:rsidR="000C577F">
        <w:rPr>
          <w:rFonts w:ascii="Courier New" w:hAnsi="Courier New" w:cs="Courier New"/>
        </w:rPr>
        <w:t>The</w:t>
      </w:r>
      <w:r w:rsidR="00EC7D9E">
        <w:rPr>
          <w:rFonts w:ascii="Courier New" w:hAnsi="Courier New" w:cs="Courier New"/>
        </w:rPr>
        <w:t xml:space="preserve"> first source is </w:t>
      </w:r>
      <w:r>
        <w:rPr>
          <w:rFonts w:ascii="Courier New" w:hAnsi="Courier New" w:cs="Courier New"/>
        </w:rPr>
        <w:t>the MEPS-IC longitudinal survey</w:t>
      </w:r>
      <w:r w:rsidR="00EC7D9E">
        <w:rPr>
          <w:rFonts w:ascii="Courier New" w:hAnsi="Courier New" w:cs="Courier New"/>
        </w:rPr>
        <w:t>,</w:t>
      </w:r>
      <w:r>
        <w:rPr>
          <w:rFonts w:ascii="Courier New" w:hAnsi="Courier New" w:cs="Courier New"/>
        </w:rPr>
        <w:t xml:space="preserve"> which </w:t>
      </w:r>
      <w:proofErr w:type="gramStart"/>
      <w:r>
        <w:rPr>
          <w:rFonts w:ascii="Courier New" w:hAnsi="Courier New" w:cs="Courier New"/>
        </w:rPr>
        <w:t>was fielded</w:t>
      </w:r>
      <w:proofErr w:type="gramEnd"/>
      <w:r>
        <w:rPr>
          <w:rFonts w:ascii="Courier New" w:hAnsi="Courier New" w:cs="Courier New"/>
        </w:rPr>
        <w:t xml:space="preserve"> b</w:t>
      </w:r>
      <w:r w:rsidR="00422916">
        <w:rPr>
          <w:rFonts w:ascii="Courier New" w:hAnsi="Courier New" w:cs="Courier New"/>
        </w:rPr>
        <w:t>etween 2013 and 2016</w:t>
      </w:r>
      <w:r>
        <w:rPr>
          <w:rFonts w:ascii="Courier New" w:hAnsi="Courier New" w:cs="Courier New"/>
        </w:rPr>
        <w:t xml:space="preserve"> by</w:t>
      </w:r>
      <w:r w:rsidR="00422916">
        <w:rPr>
          <w:rFonts w:ascii="Courier New" w:hAnsi="Courier New" w:cs="Courier New"/>
        </w:rPr>
        <w:t xml:space="preserve"> t</w:t>
      </w:r>
      <w:r w:rsidR="0043080F">
        <w:rPr>
          <w:rFonts w:ascii="Courier New" w:hAnsi="Courier New" w:cs="Courier New"/>
        </w:rPr>
        <w:t>he Agency for Health Care Research and Quality (</w:t>
      </w:r>
      <w:r w:rsidR="0043080F" w:rsidRPr="00FD5CC8">
        <w:rPr>
          <w:rFonts w:ascii="Courier New" w:hAnsi="Courier New" w:cs="Courier New"/>
        </w:rPr>
        <w:t>AHRQ</w:t>
      </w:r>
      <w:r w:rsidR="0043080F">
        <w:rPr>
          <w:rFonts w:ascii="Courier New" w:hAnsi="Courier New" w:cs="Courier New"/>
        </w:rPr>
        <w:t>)</w:t>
      </w:r>
      <w:r w:rsidR="0043080F" w:rsidRPr="00FD5CC8">
        <w:rPr>
          <w:rFonts w:ascii="Courier New" w:hAnsi="Courier New" w:cs="Courier New"/>
        </w:rPr>
        <w:t xml:space="preserve"> and the </w:t>
      </w:r>
      <w:r w:rsidR="0043080F">
        <w:rPr>
          <w:rFonts w:ascii="Courier New" w:hAnsi="Courier New" w:cs="Courier New"/>
        </w:rPr>
        <w:t xml:space="preserve">US </w:t>
      </w:r>
      <w:r w:rsidR="0043080F" w:rsidRPr="00FD5CC8">
        <w:rPr>
          <w:rFonts w:ascii="Courier New" w:hAnsi="Courier New" w:cs="Courier New"/>
        </w:rPr>
        <w:t>Census Bureau</w:t>
      </w:r>
      <w:r w:rsidR="0043080F">
        <w:rPr>
          <w:rFonts w:ascii="Courier New" w:hAnsi="Courier New" w:cs="Courier New"/>
        </w:rPr>
        <w:t>, with sponsorship from the Assistant Secretary for Policy and Evaluation at the Department of Health and Human Services</w:t>
      </w:r>
      <w:r>
        <w:rPr>
          <w:rFonts w:ascii="Courier New" w:hAnsi="Courier New" w:cs="Courier New"/>
        </w:rPr>
        <w:t>.  Th</w:t>
      </w:r>
      <w:r w:rsidR="00EC7D9E">
        <w:rPr>
          <w:rFonts w:ascii="Courier New" w:hAnsi="Courier New" w:cs="Courier New"/>
        </w:rPr>
        <w:t>e</w:t>
      </w:r>
      <w:r>
        <w:rPr>
          <w:rFonts w:ascii="Courier New" w:hAnsi="Courier New" w:cs="Courier New"/>
        </w:rPr>
        <w:t xml:space="preserve"> sample</w:t>
      </w:r>
      <w:r w:rsidR="00EC7D9E">
        <w:rPr>
          <w:rFonts w:ascii="Courier New" w:hAnsi="Courier New" w:cs="Courier New"/>
        </w:rPr>
        <w:t>s</w:t>
      </w:r>
      <w:r>
        <w:rPr>
          <w:rFonts w:ascii="Courier New" w:hAnsi="Courier New" w:cs="Courier New"/>
        </w:rPr>
        <w:t xml:space="preserve"> for the longitudinal survey</w:t>
      </w:r>
      <w:r w:rsidR="00AF3732">
        <w:rPr>
          <w:rFonts w:ascii="Courier New" w:hAnsi="Courier New" w:cs="Courier New"/>
        </w:rPr>
        <w:t>s</w:t>
      </w:r>
      <w:r>
        <w:rPr>
          <w:rFonts w:ascii="Courier New" w:hAnsi="Courier New" w:cs="Courier New"/>
        </w:rPr>
        <w:t xml:space="preserve"> </w:t>
      </w:r>
      <w:proofErr w:type="gramStart"/>
      <w:r>
        <w:rPr>
          <w:rFonts w:ascii="Courier New" w:hAnsi="Courier New" w:cs="Courier New"/>
        </w:rPr>
        <w:t>w</w:t>
      </w:r>
      <w:r w:rsidR="00EC7D9E">
        <w:rPr>
          <w:rFonts w:ascii="Courier New" w:hAnsi="Courier New" w:cs="Courier New"/>
        </w:rPr>
        <w:t>ere</w:t>
      </w:r>
      <w:r>
        <w:rPr>
          <w:rFonts w:ascii="Courier New" w:hAnsi="Courier New" w:cs="Courier New"/>
        </w:rPr>
        <w:t xml:space="preserve"> drawn</w:t>
      </w:r>
      <w:proofErr w:type="gramEnd"/>
      <w:r>
        <w:rPr>
          <w:rFonts w:ascii="Courier New" w:hAnsi="Courier New" w:cs="Courier New"/>
        </w:rPr>
        <w:t xml:space="preserve"> from the</w:t>
      </w:r>
      <w:r w:rsidR="00AF3732">
        <w:rPr>
          <w:rFonts w:ascii="Courier New" w:hAnsi="Courier New" w:cs="Courier New"/>
        </w:rPr>
        <w:t xml:space="preserve"> 2013 through 2015</w:t>
      </w:r>
      <w:r>
        <w:rPr>
          <w:rFonts w:ascii="Courier New" w:hAnsi="Courier New" w:cs="Courier New"/>
        </w:rPr>
        <w:t xml:space="preserve"> annual MEPS-IC sample</w:t>
      </w:r>
      <w:r w:rsidR="00EC7D9E">
        <w:rPr>
          <w:rFonts w:ascii="Courier New" w:hAnsi="Courier New" w:cs="Courier New"/>
        </w:rPr>
        <w:t xml:space="preserve">s </w:t>
      </w:r>
      <w:r w:rsidR="0043080F" w:rsidRPr="00FD5CC8">
        <w:rPr>
          <w:rFonts w:ascii="Courier New" w:hAnsi="Courier New" w:cs="Courier New"/>
        </w:rPr>
        <w:t>and</w:t>
      </w:r>
      <w:r w:rsidR="00EC7D9E">
        <w:rPr>
          <w:rFonts w:ascii="Courier New" w:hAnsi="Courier New" w:cs="Courier New"/>
        </w:rPr>
        <w:t xml:space="preserve"> </w:t>
      </w:r>
      <w:r w:rsidR="00AF3732">
        <w:rPr>
          <w:rFonts w:ascii="Courier New" w:hAnsi="Courier New" w:cs="Courier New"/>
        </w:rPr>
        <w:t xml:space="preserve">employers </w:t>
      </w:r>
      <w:r w:rsidR="00EC7D9E">
        <w:rPr>
          <w:rFonts w:ascii="Courier New" w:hAnsi="Courier New" w:cs="Courier New"/>
        </w:rPr>
        <w:t>selected</w:t>
      </w:r>
      <w:r w:rsidR="0043080F" w:rsidRPr="00FD5CC8">
        <w:rPr>
          <w:rFonts w:ascii="Courier New" w:hAnsi="Courier New" w:cs="Courier New"/>
        </w:rPr>
        <w:t xml:space="preserve"> </w:t>
      </w:r>
      <w:r>
        <w:rPr>
          <w:rFonts w:ascii="Courier New" w:hAnsi="Courier New" w:cs="Courier New"/>
        </w:rPr>
        <w:t xml:space="preserve">were </w:t>
      </w:r>
      <w:r w:rsidR="000C577F">
        <w:rPr>
          <w:rFonts w:ascii="Courier New" w:hAnsi="Courier New" w:cs="Courier New"/>
        </w:rPr>
        <w:t xml:space="preserve">then </w:t>
      </w:r>
      <w:r w:rsidR="0043080F" w:rsidRPr="00FD5CC8">
        <w:rPr>
          <w:rFonts w:ascii="Courier New" w:hAnsi="Courier New" w:cs="Courier New"/>
        </w:rPr>
        <w:t>re-interview</w:t>
      </w:r>
      <w:r w:rsidR="0043080F">
        <w:rPr>
          <w:rFonts w:ascii="Courier New" w:hAnsi="Courier New" w:cs="Courier New"/>
        </w:rPr>
        <w:t>ed</w:t>
      </w:r>
      <w:r w:rsidR="0043080F" w:rsidRPr="00FD5CC8">
        <w:rPr>
          <w:rFonts w:ascii="Courier New" w:hAnsi="Courier New" w:cs="Courier New"/>
        </w:rPr>
        <w:t xml:space="preserve"> </w:t>
      </w:r>
      <w:r>
        <w:rPr>
          <w:rFonts w:ascii="Courier New" w:hAnsi="Courier New" w:cs="Courier New"/>
        </w:rPr>
        <w:t>in</w:t>
      </w:r>
      <w:r w:rsidR="0043080F" w:rsidRPr="00FD5CC8">
        <w:rPr>
          <w:rFonts w:ascii="Courier New" w:hAnsi="Courier New" w:cs="Courier New"/>
        </w:rPr>
        <w:t xml:space="preserve"> the following year.</w:t>
      </w:r>
      <w:r w:rsidR="0043080F">
        <w:rPr>
          <w:rFonts w:ascii="Courier New" w:hAnsi="Courier New" w:cs="Courier New"/>
        </w:rPr>
        <w:t xml:space="preserve"> </w:t>
      </w:r>
      <w:r>
        <w:rPr>
          <w:rFonts w:ascii="Courier New" w:hAnsi="Courier New" w:cs="Courier New"/>
        </w:rPr>
        <w:t>While t</w:t>
      </w:r>
      <w:r w:rsidR="0043080F">
        <w:rPr>
          <w:rFonts w:ascii="Courier New" w:hAnsi="Courier New" w:cs="Courier New"/>
        </w:rPr>
        <w:t>he 2013-</w:t>
      </w:r>
      <w:r w:rsidR="00C74B4D">
        <w:rPr>
          <w:rFonts w:ascii="Courier New" w:hAnsi="Courier New" w:cs="Courier New"/>
        </w:rPr>
        <w:t>20</w:t>
      </w:r>
      <w:r w:rsidR="0043080F">
        <w:rPr>
          <w:rFonts w:ascii="Courier New" w:hAnsi="Courier New" w:cs="Courier New"/>
        </w:rPr>
        <w:t xml:space="preserve">14 longitudinal sample </w:t>
      </w:r>
      <w:r>
        <w:rPr>
          <w:rFonts w:ascii="Courier New" w:hAnsi="Courier New" w:cs="Courier New"/>
        </w:rPr>
        <w:t xml:space="preserve">only </w:t>
      </w:r>
      <w:r w:rsidR="0043080F">
        <w:rPr>
          <w:rFonts w:ascii="Courier New" w:hAnsi="Courier New" w:cs="Courier New"/>
        </w:rPr>
        <w:t>included employers with 50 or fewer employees</w:t>
      </w:r>
      <w:r>
        <w:rPr>
          <w:rFonts w:ascii="Courier New" w:hAnsi="Courier New" w:cs="Courier New"/>
        </w:rPr>
        <w:t>,</w:t>
      </w:r>
      <w:r w:rsidR="0043080F">
        <w:rPr>
          <w:rFonts w:ascii="Courier New" w:hAnsi="Courier New" w:cs="Courier New"/>
        </w:rPr>
        <w:t xml:space="preserve"> the 2014-</w:t>
      </w:r>
      <w:r w:rsidR="00C74B4D">
        <w:rPr>
          <w:rFonts w:ascii="Courier New" w:hAnsi="Courier New" w:cs="Courier New"/>
        </w:rPr>
        <w:t>20</w:t>
      </w:r>
      <w:r w:rsidR="0043080F">
        <w:rPr>
          <w:rFonts w:ascii="Courier New" w:hAnsi="Courier New" w:cs="Courier New"/>
        </w:rPr>
        <w:t>15 sample included employers with 100 or fewer employees</w:t>
      </w:r>
      <w:r>
        <w:rPr>
          <w:rFonts w:ascii="Courier New" w:hAnsi="Courier New" w:cs="Courier New"/>
        </w:rPr>
        <w:t xml:space="preserve"> and</w:t>
      </w:r>
      <w:r w:rsidR="0043080F">
        <w:rPr>
          <w:rFonts w:ascii="Courier New" w:hAnsi="Courier New" w:cs="Courier New"/>
        </w:rPr>
        <w:t xml:space="preserve"> the 2015-</w:t>
      </w:r>
      <w:r w:rsidR="00C74B4D">
        <w:rPr>
          <w:rFonts w:ascii="Courier New" w:hAnsi="Courier New" w:cs="Courier New"/>
        </w:rPr>
        <w:t>20</w:t>
      </w:r>
      <w:r w:rsidR="0043080F">
        <w:rPr>
          <w:rFonts w:ascii="Courier New" w:hAnsi="Courier New" w:cs="Courier New"/>
        </w:rPr>
        <w:t>16 survey included employers of all sizes.</w:t>
      </w:r>
      <w:r w:rsidR="003F196D">
        <w:rPr>
          <w:rFonts w:ascii="Courier New" w:hAnsi="Courier New" w:cs="Courier New"/>
        </w:rPr>
        <w:t xml:space="preserve"> </w:t>
      </w:r>
      <w:proofErr w:type="gramStart"/>
      <w:r w:rsidR="00B04704" w:rsidRPr="005E7555">
        <w:rPr>
          <w:rFonts w:ascii="Courier New" w:hAnsi="Courier New" w:cs="Courier New"/>
        </w:rPr>
        <w:t>Since the 2014-2015 and 2015-2016</w:t>
      </w:r>
      <w:r w:rsidR="0009625C">
        <w:rPr>
          <w:rFonts w:ascii="Courier New" w:hAnsi="Courier New" w:cs="Courier New"/>
        </w:rPr>
        <w:t xml:space="preserve"> </w:t>
      </w:r>
      <w:r w:rsidR="00FA3956">
        <w:rPr>
          <w:rFonts w:ascii="Courier New" w:hAnsi="Courier New" w:cs="Courier New"/>
        </w:rPr>
        <w:t>panels</w:t>
      </w:r>
      <w:r w:rsidR="00B04704" w:rsidRPr="005E7555">
        <w:rPr>
          <w:rFonts w:ascii="Courier New" w:hAnsi="Courier New" w:cs="Courier New"/>
        </w:rPr>
        <w:t xml:space="preserve"> of the MEPS-IC longitudinal survey </w:t>
      </w:r>
      <w:r w:rsidR="0009625C">
        <w:rPr>
          <w:rFonts w:ascii="Courier New" w:hAnsi="Courier New" w:cs="Courier New"/>
        </w:rPr>
        <w:t xml:space="preserve">both </w:t>
      </w:r>
      <w:r w:rsidR="00B04704" w:rsidRPr="005E7555">
        <w:rPr>
          <w:rFonts w:ascii="Courier New" w:hAnsi="Courier New" w:cs="Courier New"/>
        </w:rPr>
        <w:t xml:space="preserve">contain data on </w:t>
      </w:r>
      <w:r w:rsidR="00AF3732">
        <w:rPr>
          <w:rFonts w:ascii="Courier New" w:hAnsi="Courier New" w:cs="Courier New"/>
        </w:rPr>
        <w:t>establishments in</w:t>
      </w:r>
      <w:r w:rsidR="0009625C">
        <w:rPr>
          <w:rFonts w:ascii="Courier New" w:hAnsi="Courier New" w:cs="Courier New"/>
        </w:rPr>
        <w:t xml:space="preserve"> our treatment group</w:t>
      </w:r>
      <w:r w:rsidR="00AF3732">
        <w:rPr>
          <w:rFonts w:ascii="Courier New" w:hAnsi="Courier New" w:cs="Courier New"/>
        </w:rPr>
        <w:t xml:space="preserve"> </w:t>
      </w:r>
      <w:r w:rsidR="0009625C">
        <w:rPr>
          <w:rFonts w:ascii="Courier New" w:hAnsi="Courier New" w:cs="Courier New"/>
        </w:rPr>
        <w:t>(</w:t>
      </w:r>
      <w:r w:rsidR="00B04704" w:rsidRPr="005E7555">
        <w:rPr>
          <w:rFonts w:ascii="Courier New" w:hAnsi="Courier New" w:cs="Courier New"/>
        </w:rPr>
        <w:t>firms with 50-99</w:t>
      </w:r>
      <w:r w:rsidR="000C577F">
        <w:rPr>
          <w:rFonts w:ascii="Courier New" w:hAnsi="Courier New" w:cs="Courier New"/>
        </w:rPr>
        <w:t xml:space="preserve"> employees</w:t>
      </w:r>
      <w:r w:rsidR="0009625C">
        <w:rPr>
          <w:rFonts w:ascii="Courier New" w:hAnsi="Courier New" w:cs="Courier New"/>
        </w:rPr>
        <w:t>)</w:t>
      </w:r>
      <w:r w:rsidR="00EC7D9E">
        <w:rPr>
          <w:rFonts w:ascii="Courier New" w:hAnsi="Courier New" w:cs="Courier New"/>
        </w:rPr>
        <w:t xml:space="preserve"> and</w:t>
      </w:r>
      <w:r w:rsidR="0009625C">
        <w:rPr>
          <w:rFonts w:ascii="Courier New" w:hAnsi="Courier New" w:cs="Courier New"/>
        </w:rPr>
        <w:t xml:space="preserve"> our control group (firms with 25 to 49)</w:t>
      </w:r>
      <w:r w:rsidR="00B04704" w:rsidRPr="005E7555">
        <w:rPr>
          <w:rFonts w:ascii="Courier New" w:hAnsi="Courier New" w:cs="Courier New"/>
        </w:rPr>
        <w:t xml:space="preserve">, we are able to </w:t>
      </w:r>
      <w:r>
        <w:rPr>
          <w:rFonts w:ascii="Courier New" w:hAnsi="Courier New" w:cs="Courier New"/>
        </w:rPr>
        <w:t>estimate difference-in-difference models</w:t>
      </w:r>
      <w:r w:rsidR="00547A21">
        <w:rPr>
          <w:rFonts w:ascii="Courier New" w:hAnsi="Courier New" w:cs="Courier New"/>
        </w:rPr>
        <w:t xml:space="preserve"> with the longitudinal data</w:t>
      </w:r>
      <w:r>
        <w:rPr>
          <w:rFonts w:ascii="Courier New" w:hAnsi="Courier New" w:cs="Courier New"/>
        </w:rPr>
        <w:t>, comparing</w:t>
      </w:r>
      <w:r w:rsidR="0009625C">
        <w:rPr>
          <w:rFonts w:ascii="Courier New" w:hAnsi="Courier New" w:cs="Courier New"/>
        </w:rPr>
        <w:t xml:space="preserve"> changes in</w:t>
      </w:r>
      <w:r>
        <w:rPr>
          <w:rFonts w:ascii="Courier New" w:hAnsi="Courier New" w:cs="Courier New"/>
        </w:rPr>
        <w:t xml:space="preserve"> the period 2014-2015 (before the </w:t>
      </w:r>
      <w:r w:rsidR="002E57BC">
        <w:rPr>
          <w:rFonts w:ascii="Courier New" w:hAnsi="Courier New" w:cs="Courier New"/>
        </w:rPr>
        <w:t>ESRP was</w:t>
      </w:r>
      <w:r>
        <w:rPr>
          <w:rFonts w:ascii="Courier New" w:hAnsi="Courier New" w:cs="Courier New"/>
        </w:rPr>
        <w:t xml:space="preserve"> in effect for medium-sized employers) with the 2015-2016 period</w:t>
      </w:r>
      <w:r w:rsidR="00EC7D9E">
        <w:rPr>
          <w:rFonts w:ascii="Courier New" w:hAnsi="Courier New" w:cs="Courier New"/>
        </w:rPr>
        <w:t xml:space="preserve"> for employers</w:t>
      </w:r>
      <w:r w:rsidR="000C577F">
        <w:rPr>
          <w:rFonts w:ascii="Courier New" w:hAnsi="Courier New" w:cs="Courier New"/>
        </w:rPr>
        <w:t xml:space="preserve"> in these two </w:t>
      </w:r>
      <w:r w:rsidR="0009625C">
        <w:rPr>
          <w:rFonts w:ascii="Courier New" w:hAnsi="Courier New" w:cs="Courier New"/>
        </w:rPr>
        <w:lastRenderedPageBreak/>
        <w:t xml:space="preserve">firm </w:t>
      </w:r>
      <w:r w:rsidR="000C577F">
        <w:rPr>
          <w:rFonts w:ascii="Courier New" w:hAnsi="Courier New" w:cs="Courier New"/>
        </w:rPr>
        <w:t>size groups</w:t>
      </w:r>
      <w:r>
        <w:rPr>
          <w:rFonts w:ascii="Courier New" w:hAnsi="Courier New" w:cs="Courier New"/>
        </w:rPr>
        <w:t>.</w:t>
      </w:r>
      <w:proofErr w:type="gramEnd"/>
    </w:p>
    <w:p w14:paraId="561BE08D" w14:textId="07BD3B3D" w:rsidR="00805548" w:rsidRDefault="00B41367" w:rsidP="0043080F">
      <w:pPr>
        <w:spacing w:line="480" w:lineRule="auto"/>
        <w:ind w:firstLine="720"/>
        <w:rPr>
          <w:rFonts w:ascii="Courier New" w:hAnsi="Courier New" w:cs="Courier New"/>
        </w:rPr>
      </w:pPr>
      <w:r>
        <w:rPr>
          <w:rFonts w:ascii="Courier New" w:hAnsi="Courier New" w:cs="Courier New"/>
        </w:rPr>
        <w:t>Our</w:t>
      </w:r>
      <w:r w:rsidR="00EB0B50">
        <w:rPr>
          <w:rFonts w:ascii="Courier New" w:hAnsi="Courier New" w:cs="Courier New"/>
        </w:rPr>
        <w:t xml:space="preserve"> second source </w:t>
      </w:r>
      <w:r>
        <w:rPr>
          <w:rFonts w:ascii="Courier New" w:hAnsi="Courier New" w:cs="Courier New"/>
        </w:rPr>
        <w:t xml:space="preserve">of data </w:t>
      </w:r>
      <w:r w:rsidR="00EB0B50">
        <w:rPr>
          <w:rFonts w:ascii="Courier New" w:hAnsi="Courier New" w:cs="Courier New"/>
        </w:rPr>
        <w:t xml:space="preserve">is the </w:t>
      </w:r>
      <w:r w:rsidR="006B7CA2">
        <w:rPr>
          <w:rFonts w:ascii="Courier New" w:hAnsi="Courier New" w:cs="Courier New"/>
        </w:rPr>
        <w:t xml:space="preserve">2014-2016 </w:t>
      </w:r>
      <w:r w:rsidR="00EB0B50">
        <w:rPr>
          <w:rFonts w:ascii="Courier New" w:hAnsi="Courier New" w:cs="Courier New"/>
        </w:rPr>
        <w:t xml:space="preserve">annual, cross-sectional MEPS-IC. </w:t>
      </w:r>
      <w:r w:rsidR="006B7CA2">
        <w:rPr>
          <w:rFonts w:ascii="Courier New" w:hAnsi="Courier New" w:cs="Courier New"/>
        </w:rPr>
        <w:t>Similar to our approach with the</w:t>
      </w:r>
      <w:r w:rsidR="00C74B4D">
        <w:rPr>
          <w:rFonts w:ascii="Courier New" w:hAnsi="Courier New" w:cs="Courier New"/>
        </w:rPr>
        <w:t xml:space="preserve"> longitudinal</w:t>
      </w:r>
      <w:r w:rsidR="006B7CA2">
        <w:rPr>
          <w:rFonts w:ascii="Courier New" w:hAnsi="Courier New" w:cs="Courier New"/>
        </w:rPr>
        <w:t xml:space="preserve"> MEPS</w:t>
      </w:r>
      <w:r w:rsidR="00323F22">
        <w:rPr>
          <w:rFonts w:ascii="Courier New" w:hAnsi="Courier New" w:cs="Courier New"/>
        </w:rPr>
        <w:t>-</w:t>
      </w:r>
      <w:r w:rsidR="006B7CA2">
        <w:rPr>
          <w:rFonts w:ascii="Courier New" w:hAnsi="Courier New" w:cs="Courier New"/>
        </w:rPr>
        <w:t xml:space="preserve">IC, we compare changes for the treatment and control groups for </w:t>
      </w:r>
      <w:r w:rsidR="003F196D">
        <w:rPr>
          <w:rFonts w:ascii="Courier New" w:hAnsi="Courier New" w:cs="Courier New"/>
        </w:rPr>
        <w:t xml:space="preserve">the </w:t>
      </w:r>
      <w:r w:rsidR="006B7CA2">
        <w:rPr>
          <w:rFonts w:ascii="Courier New" w:hAnsi="Courier New" w:cs="Courier New"/>
        </w:rPr>
        <w:t>2015-2016</w:t>
      </w:r>
      <w:r w:rsidR="003F196D">
        <w:rPr>
          <w:rFonts w:ascii="Courier New" w:hAnsi="Courier New" w:cs="Courier New"/>
        </w:rPr>
        <w:t xml:space="preserve"> period </w:t>
      </w:r>
      <w:proofErr w:type="gramStart"/>
      <w:r w:rsidR="003F196D">
        <w:rPr>
          <w:rFonts w:ascii="Courier New" w:hAnsi="Courier New" w:cs="Courier New"/>
        </w:rPr>
        <w:t>and also</w:t>
      </w:r>
      <w:proofErr w:type="gramEnd"/>
      <w:r w:rsidR="003F196D">
        <w:rPr>
          <w:rFonts w:ascii="Courier New" w:hAnsi="Courier New" w:cs="Courier New"/>
        </w:rPr>
        <w:t xml:space="preserve"> examine changes in the pre-treatment period for medium-sized employers (2014-2015)</w:t>
      </w:r>
      <w:r w:rsidR="006B7CA2">
        <w:rPr>
          <w:rFonts w:ascii="Courier New" w:hAnsi="Courier New" w:cs="Courier New"/>
        </w:rPr>
        <w:t>.</w:t>
      </w:r>
      <w:r w:rsidR="006B7CA2" w:rsidRPr="002E57BC">
        <w:rPr>
          <w:rStyle w:val="FootnoteReference"/>
          <w:rFonts w:ascii="Courier New" w:hAnsi="Courier New" w:cs="Courier New"/>
          <w:vertAlign w:val="superscript"/>
        </w:rPr>
        <w:footnoteReference w:id="5"/>
      </w:r>
      <w:r w:rsidR="006B7CA2">
        <w:rPr>
          <w:rFonts w:ascii="Courier New" w:hAnsi="Courier New" w:cs="Courier New"/>
        </w:rPr>
        <w:t xml:space="preserve"> </w:t>
      </w:r>
      <w:r w:rsidR="00EB0B50">
        <w:rPr>
          <w:rFonts w:ascii="Courier New" w:hAnsi="Courier New" w:cs="Courier New"/>
        </w:rPr>
        <w:t xml:space="preserve">Unlike the longitudinal MEPS-IC, where we only have data for medium-sized firms for two years, the cross-sectional MEPS-IC </w:t>
      </w:r>
      <w:proofErr w:type="gramStart"/>
      <w:r w:rsidR="00EB0B50">
        <w:rPr>
          <w:rFonts w:ascii="Courier New" w:hAnsi="Courier New" w:cs="Courier New"/>
        </w:rPr>
        <w:t>has been fielded</w:t>
      </w:r>
      <w:proofErr w:type="gramEnd"/>
      <w:r w:rsidR="00EB0B50">
        <w:rPr>
          <w:rFonts w:ascii="Courier New" w:hAnsi="Courier New" w:cs="Courier New"/>
        </w:rPr>
        <w:t xml:space="preserve"> annually since 1996 and contains data on firms of all size</w:t>
      </w:r>
      <w:r w:rsidR="003F196D">
        <w:rPr>
          <w:rFonts w:ascii="Courier New" w:hAnsi="Courier New" w:cs="Courier New"/>
        </w:rPr>
        <w:t xml:space="preserve">s. </w:t>
      </w:r>
    </w:p>
    <w:p w14:paraId="068252E6" w14:textId="79EC757F" w:rsidR="00F91092" w:rsidRDefault="00C73571" w:rsidP="00C73571">
      <w:pPr>
        <w:spacing w:line="480" w:lineRule="auto"/>
        <w:ind w:firstLine="720"/>
        <w:rPr>
          <w:rFonts w:ascii="Courier New" w:hAnsi="Courier New" w:cs="Courier New"/>
        </w:rPr>
      </w:pPr>
      <w:r>
        <w:rPr>
          <w:rFonts w:ascii="Courier New" w:hAnsi="Courier New" w:cs="Courier New"/>
        </w:rPr>
        <w:t>The MEPS-IC longitudinal data ha</w:t>
      </w:r>
      <w:r w:rsidR="001C45C6">
        <w:rPr>
          <w:rFonts w:ascii="Courier New" w:hAnsi="Courier New" w:cs="Courier New"/>
        </w:rPr>
        <w:t>ve</w:t>
      </w:r>
      <w:r>
        <w:rPr>
          <w:rFonts w:ascii="Courier New" w:hAnsi="Courier New" w:cs="Courier New"/>
        </w:rPr>
        <w:t xml:space="preserve"> two important advantages over the repeated cross-sectional MEPS-IC data</w:t>
      </w:r>
      <w:r w:rsidR="0094153D">
        <w:rPr>
          <w:rFonts w:ascii="Courier New" w:hAnsi="Courier New" w:cs="Courier New"/>
        </w:rPr>
        <w:t xml:space="preserve">. </w:t>
      </w:r>
      <w:r w:rsidR="0013332F">
        <w:rPr>
          <w:rFonts w:ascii="Courier New" w:hAnsi="Courier New" w:cs="Courier New"/>
        </w:rPr>
        <w:t xml:space="preserve">First, the longitudinal data allow us to analyze within-establishment changes in offers, such as the percent of non-offering establishments that gain insurance and the percent of offering establishments that drop coverage.  Second, </w:t>
      </w:r>
      <w:r w:rsidR="00CC17A7">
        <w:rPr>
          <w:rFonts w:ascii="Courier New" w:hAnsi="Courier New" w:cs="Courier New"/>
        </w:rPr>
        <w:t>they</w:t>
      </w:r>
      <w:r>
        <w:rPr>
          <w:rFonts w:ascii="Courier New" w:hAnsi="Courier New" w:cs="Courier New"/>
        </w:rPr>
        <w:t xml:space="preserve"> allow us to </w:t>
      </w:r>
      <w:r w:rsidR="0094153D">
        <w:rPr>
          <w:rFonts w:ascii="Courier New" w:hAnsi="Courier New" w:cs="Courier New"/>
        </w:rPr>
        <w:t xml:space="preserve">investigate the sensitivity of our results to restricting </w:t>
      </w:r>
      <w:r>
        <w:rPr>
          <w:rFonts w:ascii="Courier New" w:hAnsi="Courier New" w:cs="Courier New"/>
        </w:rPr>
        <w:t xml:space="preserve">the analysis to establishments in firms that were within the size </w:t>
      </w:r>
      <w:r>
        <w:rPr>
          <w:rFonts w:ascii="Courier New" w:hAnsi="Courier New" w:cs="Courier New"/>
        </w:rPr>
        <w:lastRenderedPageBreak/>
        <w:t>bounds of the treatment and control group</w:t>
      </w:r>
      <w:r w:rsidR="003F196D">
        <w:rPr>
          <w:rFonts w:ascii="Courier New" w:hAnsi="Courier New" w:cs="Courier New"/>
        </w:rPr>
        <w:t>s</w:t>
      </w:r>
      <w:r>
        <w:rPr>
          <w:rFonts w:ascii="Courier New" w:hAnsi="Courier New" w:cs="Courier New"/>
        </w:rPr>
        <w:t xml:space="preserve"> in both years</w:t>
      </w:r>
      <w:r w:rsidR="00547A21">
        <w:rPr>
          <w:rFonts w:ascii="Courier New" w:hAnsi="Courier New" w:cs="Courier New"/>
        </w:rPr>
        <w:t xml:space="preserve"> versus treatment and control groups based on firm size in the first year of the panel</w:t>
      </w:r>
      <w:r w:rsidR="0094153D">
        <w:rPr>
          <w:rFonts w:ascii="Courier New" w:hAnsi="Courier New" w:cs="Courier New"/>
        </w:rPr>
        <w:t>.  In previous work</w:t>
      </w:r>
      <w:r w:rsidR="0013332F">
        <w:rPr>
          <w:rFonts w:ascii="Courier New" w:hAnsi="Courier New" w:cs="Courier New"/>
        </w:rPr>
        <w:t xml:space="preserve"> using the longitudinal MEPS-IC</w:t>
      </w:r>
      <w:r w:rsidR="0094153D">
        <w:rPr>
          <w:rFonts w:ascii="Courier New" w:hAnsi="Courier New" w:cs="Courier New"/>
        </w:rPr>
        <w:t xml:space="preserve"> (Vistnes, et al. 2017), we found that eligibility rates </w:t>
      </w:r>
      <w:r w:rsidR="0013332F">
        <w:rPr>
          <w:rFonts w:ascii="Courier New" w:hAnsi="Courier New" w:cs="Courier New"/>
        </w:rPr>
        <w:t xml:space="preserve">were more likely to </w:t>
      </w:r>
      <w:r w:rsidR="0094153D">
        <w:rPr>
          <w:rFonts w:ascii="Courier New" w:hAnsi="Courier New" w:cs="Courier New"/>
        </w:rPr>
        <w:t>decline</w:t>
      </w:r>
      <w:r w:rsidR="00197EE3">
        <w:rPr>
          <w:rFonts w:ascii="Courier New" w:hAnsi="Courier New" w:cs="Courier New"/>
        </w:rPr>
        <w:t xml:space="preserve"> (increase)</w:t>
      </w:r>
      <w:r w:rsidR="0013332F">
        <w:rPr>
          <w:rFonts w:ascii="Courier New" w:hAnsi="Courier New" w:cs="Courier New"/>
        </w:rPr>
        <w:t xml:space="preserve"> </w:t>
      </w:r>
      <w:r w:rsidR="0094153D">
        <w:rPr>
          <w:rFonts w:ascii="Courier New" w:hAnsi="Courier New" w:cs="Courier New"/>
        </w:rPr>
        <w:t xml:space="preserve">at employers </w:t>
      </w:r>
      <w:r w:rsidR="0013332F">
        <w:rPr>
          <w:rFonts w:ascii="Courier New" w:hAnsi="Courier New" w:cs="Courier New"/>
        </w:rPr>
        <w:t>that expanded</w:t>
      </w:r>
      <w:r w:rsidR="00197EE3">
        <w:rPr>
          <w:rFonts w:ascii="Courier New" w:hAnsi="Courier New" w:cs="Courier New"/>
        </w:rPr>
        <w:t xml:space="preserve"> (contracted)</w:t>
      </w:r>
      <w:r w:rsidR="0013332F">
        <w:rPr>
          <w:rFonts w:ascii="Courier New" w:hAnsi="Courier New" w:cs="Courier New"/>
        </w:rPr>
        <w:t xml:space="preserve"> their workforce.  By restricting our analysis to employers in the same firm size category</w:t>
      </w:r>
      <w:r w:rsidR="00197EE3">
        <w:rPr>
          <w:rFonts w:ascii="Courier New" w:hAnsi="Courier New" w:cs="Courier New"/>
        </w:rPr>
        <w:t xml:space="preserve"> in both years of the panel</w:t>
      </w:r>
      <w:r w:rsidR="0013332F">
        <w:rPr>
          <w:rFonts w:ascii="Courier New" w:hAnsi="Courier New" w:cs="Courier New"/>
        </w:rPr>
        <w:t xml:space="preserve"> vs. </w:t>
      </w:r>
      <w:r w:rsidR="00547A21">
        <w:rPr>
          <w:rFonts w:ascii="Courier New" w:hAnsi="Courier New" w:cs="Courier New"/>
        </w:rPr>
        <w:t xml:space="preserve">including </w:t>
      </w:r>
      <w:r w:rsidR="0013332F">
        <w:rPr>
          <w:rFonts w:ascii="Courier New" w:hAnsi="Courier New" w:cs="Courier New"/>
        </w:rPr>
        <w:t xml:space="preserve">all employers in the treatment </w:t>
      </w:r>
      <w:r w:rsidR="00547A21">
        <w:rPr>
          <w:rFonts w:ascii="Courier New" w:hAnsi="Courier New" w:cs="Courier New"/>
        </w:rPr>
        <w:t xml:space="preserve">and control </w:t>
      </w:r>
      <w:r w:rsidR="0013332F">
        <w:rPr>
          <w:rFonts w:ascii="Courier New" w:hAnsi="Courier New" w:cs="Courier New"/>
        </w:rPr>
        <w:t>group</w:t>
      </w:r>
      <w:r w:rsidR="00547A21">
        <w:rPr>
          <w:rFonts w:ascii="Courier New" w:hAnsi="Courier New" w:cs="Courier New"/>
        </w:rPr>
        <w:t xml:space="preserve">s as </w:t>
      </w:r>
      <w:r w:rsidR="00197EE3">
        <w:rPr>
          <w:rFonts w:ascii="Courier New" w:hAnsi="Courier New" w:cs="Courier New"/>
        </w:rPr>
        <w:t>identified based on firm size in</w:t>
      </w:r>
      <w:r w:rsidR="00547A21">
        <w:rPr>
          <w:rFonts w:ascii="Courier New" w:hAnsi="Courier New" w:cs="Courier New"/>
        </w:rPr>
        <w:t xml:space="preserve"> the panel’s first year,</w:t>
      </w:r>
      <w:r w:rsidR="0013332F">
        <w:rPr>
          <w:rFonts w:ascii="Courier New" w:hAnsi="Courier New" w:cs="Courier New"/>
        </w:rPr>
        <w:t xml:space="preserve"> we can evaluate whether any effects are due to </w:t>
      </w:r>
      <w:r w:rsidR="00547A21">
        <w:rPr>
          <w:rFonts w:ascii="Courier New" w:hAnsi="Courier New" w:cs="Courier New"/>
        </w:rPr>
        <w:t xml:space="preserve">increases in </w:t>
      </w:r>
      <w:r w:rsidR="0013332F">
        <w:rPr>
          <w:rFonts w:ascii="Courier New" w:hAnsi="Courier New" w:cs="Courier New"/>
        </w:rPr>
        <w:t xml:space="preserve">firm </w:t>
      </w:r>
      <w:r w:rsidR="00547A21">
        <w:rPr>
          <w:rFonts w:ascii="Courier New" w:hAnsi="Courier New" w:cs="Courier New"/>
        </w:rPr>
        <w:t xml:space="preserve">size </w:t>
      </w:r>
      <w:r w:rsidR="0013332F">
        <w:rPr>
          <w:rFonts w:ascii="Courier New" w:hAnsi="Courier New" w:cs="Courier New"/>
        </w:rPr>
        <w:t xml:space="preserve">or to the ESRP.  </w:t>
      </w:r>
    </w:p>
    <w:p w14:paraId="50B2F495" w14:textId="7B4D7125" w:rsidR="00C73571" w:rsidRDefault="0013332F" w:rsidP="00C73571">
      <w:pPr>
        <w:spacing w:line="480" w:lineRule="auto"/>
        <w:ind w:firstLine="720"/>
        <w:rPr>
          <w:rFonts w:ascii="Courier New" w:hAnsi="Courier New" w:cs="Courier New"/>
        </w:rPr>
      </w:pPr>
      <w:r>
        <w:rPr>
          <w:rFonts w:ascii="Courier New" w:hAnsi="Courier New" w:cs="Courier New"/>
        </w:rPr>
        <w:t xml:space="preserve">Note that in this preliminary version of the paper we only disclosed results from the Census Bureau Data Center </w:t>
      </w:r>
      <w:r w:rsidR="00547A21">
        <w:rPr>
          <w:rFonts w:ascii="Courier New" w:hAnsi="Courier New" w:cs="Courier New"/>
        </w:rPr>
        <w:t>for</w:t>
      </w:r>
      <w:r>
        <w:rPr>
          <w:rFonts w:ascii="Courier New" w:hAnsi="Courier New" w:cs="Courier New"/>
        </w:rPr>
        <w:t xml:space="preserve"> the restricted version of the sample but plan to release other results in the future. </w:t>
      </w:r>
      <w:proofErr w:type="gramStart"/>
      <w:r w:rsidR="00197EE3">
        <w:rPr>
          <w:rFonts w:ascii="Courier New" w:hAnsi="Courier New" w:cs="Courier New"/>
        </w:rPr>
        <w:t>Also</w:t>
      </w:r>
      <w:proofErr w:type="gramEnd"/>
      <w:r w:rsidR="00197EE3">
        <w:rPr>
          <w:rFonts w:ascii="Courier New" w:hAnsi="Courier New" w:cs="Courier New"/>
        </w:rPr>
        <w:t xml:space="preserve"> n</w:t>
      </w:r>
      <w:r w:rsidR="00547A21">
        <w:rPr>
          <w:rFonts w:ascii="Courier New" w:hAnsi="Courier New" w:cs="Courier New"/>
        </w:rPr>
        <w:t>ote that t</w:t>
      </w:r>
      <w:r w:rsidR="00E62BFE">
        <w:rPr>
          <w:rFonts w:ascii="Courier New" w:hAnsi="Courier New" w:cs="Courier New"/>
        </w:rPr>
        <w:t>his restriction limits the sample to employers that would be subject to the ESRP over a</w:t>
      </w:r>
      <w:r w:rsidR="00547A21">
        <w:rPr>
          <w:rFonts w:ascii="Courier New" w:hAnsi="Courier New" w:cs="Courier New"/>
        </w:rPr>
        <w:t xml:space="preserve"> longer,</w:t>
      </w:r>
      <w:r w:rsidR="00E62BFE">
        <w:rPr>
          <w:rFonts w:ascii="Courier New" w:hAnsi="Courier New" w:cs="Courier New"/>
        </w:rPr>
        <w:t xml:space="preserve"> two-year period</w:t>
      </w:r>
      <w:r w:rsidR="00547A21">
        <w:rPr>
          <w:rFonts w:ascii="Courier New" w:hAnsi="Courier New" w:cs="Courier New"/>
        </w:rPr>
        <w:t xml:space="preserve"> (the second year of the panel and the year after which is unobserved)</w:t>
      </w:r>
      <w:r w:rsidR="00E62BFE">
        <w:rPr>
          <w:rFonts w:ascii="Courier New" w:hAnsi="Courier New" w:cs="Courier New"/>
        </w:rPr>
        <w:t>, since the determination of ALE status is based on employer size in the previous year.</w:t>
      </w:r>
    </w:p>
    <w:p w14:paraId="7C5DC65A" w14:textId="536708D5" w:rsidR="00805548" w:rsidRDefault="00B41367" w:rsidP="0043080F">
      <w:pPr>
        <w:spacing w:line="480" w:lineRule="auto"/>
        <w:ind w:firstLine="720"/>
        <w:rPr>
          <w:rFonts w:ascii="Courier New" w:hAnsi="Courier New" w:cs="Courier New"/>
        </w:rPr>
      </w:pPr>
      <w:proofErr w:type="gramStart"/>
      <w:r>
        <w:rPr>
          <w:rFonts w:ascii="Courier New" w:hAnsi="Courier New" w:cs="Courier New"/>
        </w:rPr>
        <w:t>Use of the annual MEPS</w:t>
      </w:r>
      <w:r w:rsidR="001C45C6">
        <w:rPr>
          <w:rFonts w:ascii="Courier New" w:hAnsi="Courier New" w:cs="Courier New"/>
        </w:rPr>
        <w:t>-</w:t>
      </w:r>
      <w:r>
        <w:rPr>
          <w:rFonts w:ascii="Courier New" w:hAnsi="Courier New" w:cs="Courier New"/>
        </w:rPr>
        <w:t>IC enhances our analysis in several ways: 1) information on all fi</w:t>
      </w:r>
      <w:r w:rsidR="006B7CA2">
        <w:rPr>
          <w:rFonts w:ascii="Courier New" w:hAnsi="Courier New" w:cs="Courier New"/>
        </w:rPr>
        <w:t xml:space="preserve">rm sizes allows us to construct an </w:t>
      </w:r>
      <w:r w:rsidR="001C45C6">
        <w:rPr>
          <w:rFonts w:ascii="Courier New" w:hAnsi="Courier New" w:cs="Courier New"/>
        </w:rPr>
        <w:t>additional</w:t>
      </w:r>
      <w:r w:rsidR="006B7CA2">
        <w:rPr>
          <w:rFonts w:ascii="Courier New" w:hAnsi="Courier New" w:cs="Courier New"/>
        </w:rPr>
        <w:t xml:space="preserve"> control group</w:t>
      </w:r>
      <w:r>
        <w:rPr>
          <w:rFonts w:ascii="Courier New" w:hAnsi="Courier New" w:cs="Courier New"/>
        </w:rPr>
        <w:t xml:space="preserve"> (firms with 100 to 125 employees</w:t>
      </w:r>
      <w:r w:rsidR="00547A21">
        <w:rPr>
          <w:rFonts w:ascii="Courier New" w:hAnsi="Courier New" w:cs="Courier New"/>
        </w:rPr>
        <w:t>)</w:t>
      </w:r>
      <w:r>
        <w:rPr>
          <w:rFonts w:ascii="Courier New" w:hAnsi="Courier New" w:cs="Courier New"/>
        </w:rPr>
        <w:t xml:space="preserve">, 2) the larger sample size </w:t>
      </w:r>
      <w:r w:rsidR="002E57BC">
        <w:rPr>
          <w:rFonts w:ascii="Courier New" w:hAnsi="Courier New" w:cs="Courier New"/>
        </w:rPr>
        <w:t xml:space="preserve">allows for </w:t>
      </w:r>
      <w:r>
        <w:rPr>
          <w:rFonts w:ascii="Courier New" w:hAnsi="Courier New" w:cs="Courier New"/>
        </w:rPr>
        <w:t xml:space="preserve">more precise estimates and 3) </w:t>
      </w:r>
      <w:r w:rsidR="00845416">
        <w:rPr>
          <w:rFonts w:ascii="Courier New" w:hAnsi="Courier New" w:cs="Courier New"/>
        </w:rPr>
        <w:lastRenderedPageBreak/>
        <w:t>we</w:t>
      </w:r>
      <w:r w:rsidR="00547A21">
        <w:rPr>
          <w:rFonts w:ascii="Courier New" w:hAnsi="Courier New" w:cs="Courier New"/>
        </w:rPr>
        <w:t xml:space="preserve"> are able to examine the</w:t>
      </w:r>
      <w:r w:rsidR="00845416">
        <w:rPr>
          <w:rFonts w:ascii="Courier New" w:hAnsi="Courier New" w:cs="Courier New"/>
        </w:rPr>
        <w:t xml:space="preserve"> 200</w:t>
      </w:r>
      <w:r w:rsidR="00F91092">
        <w:rPr>
          <w:rFonts w:ascii="Courier New" w:hAnsi="Courier New" w:cs="Courier New"/>
        </w:rPr>
        <w:t>8</w:t>
      </w:r>
      <w:r w:rsidR="00547A21">
        <w:rPr>
          <w:rFonts w:ascii="Courier New" w:hAnsi="Courier New" w:cs="Courier New"/>
        </w:rPr>
        <w:t>-</w:t>
      </w:r>
      <w:r w:rsidR="00845416">
        <w:rPr>
          <w:rFonts w:ascii="Courier New" w:hAnsi="Courier New" w:cs="Courier New"/>
        </w:rPr>
        <w:t>201</w:t>
      </w:r>
      <w:r w:rsidR="00F91092">
        <w:rPr>
          <w:rFonts w:ascii="Courier New" w:hAnsi="Courier New" w:cs="Courier New"/>
        </w:rPr>
        <w:t>3</w:t>
      </w:r>
      <w:r w:rsidR="00845416">
        <w:rPr>
          <w:rFonts w:ascii="Courier New" w:hAnsi="Courier New" w:cs="Courier New"/>
        </w:rPr>
        <w:t xml:space="preserve"> </w:t>
      </w:r>
      <w:r w:rsidR="00547A21">
        <w:rPr>
          <w:rFonts w:ascii="Courier New" w:hAnsi="Courier New" w:cs="Courier New"/>
        </w:rPr>
        <w:t>period</w:t>
      </w:r>
      <w:r w:rsidR="00845416">
        <w:rPr>
          <w:rFonts w:ascii="Courier New" w:hAnsi="Courier New" w:cs="Courier New"/>
        </w:rPr>
        <w:t xml:space="preserve"> to compare pre</w:t>
      </w:r>
      <w:r w:rsidR="002E57BC">
        <w:rPr>
          <w:rFonts w:ascii="Courier New" w:hAnsi="Courier New" w:cs="Courier New"/>
        </w:rPr>
        <w:t>-</w:t>
      </w:r>
      <w:r w:rsidR="00845416">
        <w:rPr>
          <w:rFonts w:ascii="Courier New" w:hAnsi="Courier New" w:cs="Courier New"/>
        </w:rPr>
        <w:t>trends in</w:t>
      </w:r>
      <w:r w:rsidR="00197EE3">
        <w:rPr>
          <w:rFonts w:ascii="Courier New" w:hAnsi="Courier New" w:cs="Courier New"/>
        </w:rPr>
        <w:t xml:space="preserve"> recent years in</w:t>
      </w:r>
      <w:r w:rsidR="00845416">
        <w:rPr>
          <w:rFonts w:ascii="Courier New" w:hAnsi="Courier New" w:cs="Courier New"/>
        </w:rPr>
        <w:t xml:space="preserve"> offer</w:t>
      </w:r>
      <w:r w:rsidR="002E57BC">
        <w:rPr>
          <w:rFonts w:ascii="Courier New" w:hAnsi="Courier New" w:cs="Courier New"/>
        </w:rPr>
        <w:t xml:space="preserve"> rates</w:t>
      </w:r>
      <w:r w:rsidR="00845416">
        <w:rPr>
          <w:rFonts w:ascii="Courier New" w:hAnsi="Courier New" w:cs="Courier New"/>
        </w:rPr>
        <w:t>, eligi</w:t>
      </w:r>
      <w:r w:rsidR="002E57BC">
        <w:rPr>
          <w:rFonts w:ascii="Courier New" w:hAnsi="Courier New" w:cs="Courier New"/>
        </w:rPr>
        <w:t>bi</w:t>
      </w:r>
      <w:r w:rsidR="00845416">
        <w:rPr>
          <w:rFonts w:ascii="Courier New" w:hAnsi="Courier New" w:cs="Courier New"/>
        </w:rPr>
        <w:t>lity</w:t>
      </w:r>
      <w:r w:rsidR="002E57BC">
        <w:rPr>
          <w:rFonts w:ascii="Courier New" w:hAnsi="Courier New" w:cs="Courier New"/>
        </w:rPr>
        <w:t xml:space="preserve"> rates</w:t>
      </w:r>
      <w:r w:rsidR="00845416">
        <w:rPr>
          <w:rFonts w:ascii="Courier New" w:hAnsi="Courier New" w:cs="Courier New"/>
        </w:rPr>
        <w:t xml:space="preserve"> and other ESI measures </w:t>
      </w:r>
      <w:r w:rsidR="002E57BC">
        <w:rPr>
          <w:rFonts w:ascii="Courier New" w:hAnsi="Courier New" w:cs="Courier New"/>
        </w:rPr>
        <w:t xml:space="preserve">for </w:t>
      </w:r>
      <w:r w:rsidR="00845416">
        <w:rPr>
          <w:rFonts w:ascii="Courier New" w:hAnsi="Courier New" w:cs="Courier New"/>
        </w:rPr>
        <w:t>our treatment and control groups.</w:t>
      </w:r>
      <w:proofErr w:type="gramEnd"/>
      <w:r w:rsidR="003C656F">
        <w:rPr>
          <w:rFonts w:ascii="Courier New" w:hAnsi="Courier New" w:cs="Courier New"/>
        </w:rPr>
        <w:t xml:space="preserve">  A disadvantage of the annual MEPS-IC is that we do not have information on employer size in the previous calendar </w:t>
      </w:r>
      <w:proofErr w:type="gramStart"/>
      <w:r w:rsidR="003C656F">
        <w:rPr>
          <w:rFonts w:ascii="Courier New" w:hAnsi="Courier New" w:cs="Courier New"/>
        </w:rPr>
        <w:t>year which</w:t>
      </w:r>
      <w:proofErr w:type="gramEnd"/>
      <w:r w:rsidR="003C656F">
        <w:rPr>
          <w:rFonts w:ascii="Courier New" w:hAnsi="Courier New" w:cs="Courier New"/>
        </w:rPr>
        <w:t xml:space="preserve"> is used in determining ALE status.</w:t>
      </w:r>
      <w:r w:rsidR="009C6E02" w:rsidRPr="002E57BC">
        <w:rPr>
          <w:rStyle w:val="FootnoteReference"/>
          <w:rFonts w:ascii="Courier New" w:hAnsi="Courier New" w:cs="Courier New"/>
          <w:vertAlign w:val="superscript"/>
        </w:rPr>
        <w:footnoteReference w:id="6"/>
      </w:r>
      <w:r w:rsidR="00845416">
        <w:rPr>
          <w:rFonts w:ascii="Courier New" w:hAnsi="Courier New" w:cs="Courier New"/>
        </w:rPr>
        <w:t xml:space="preserve"> </w:t>
      </w:r>
      <w:r>
        <w:rPr>
          <w:rFonts w:ascii="Courier New" w:hAnsi="Courier New" w:cs="Courier New"/>
        </w:rPr>
        <w:t xml:space="preserve">  </w:t>
      </w:r>
    </w:p>
    <w:p w14:paraId="348F5CD0" w14:textId="77777777" w:rsidR="0021798C" w:rsidRDefault="0021798C" w:rsidP="0043080F">
      <w:pPr>
        <w:spacing w:line="480" w:lineRule="auto"/>
        <w:ind w:firstLine="720"/>
        <w:rPr>
          <w:rFonts w:ascii="Courier New" w:hAnsi="Courier New" w:cs="Courier New"/>
        </w:rPr>
      </w:pPr>
    </w:p>
    <w:p w14:paraId="7AE8639D" w14:textId="77777777" w:rsidR="00B04704" w:rsidRPr="00805548" w:rsidRDefault="00805548" w:rsidP="00805548">
      <w:pPr>
        <w:spacing w:line="480" w:lineRule="auto"/>
        <w:rPr>
          <w:rFonts w:ascii="Courier New" w:hAnsi="Courier New" w:cs="Courier New"/>
          <w:b/>
        </w:rPr>
      </w:pPr>
      <w:r w:rsidRPr="00805548">
        <w:rPr>
          <w:rFonts w:ascii="Courier New" w:hAnsi="Courier New" w:cs="Courier New"/>
          <w:b/>
        </w:rPr>
        <w:t>Constructing treatment and control groups</w:t>
      </w:r>
      <w:r w:rsidR="00EB0B50" w:rsidRPr="00805548">
        <w:rPr>
          <w:rFonts w:ascii="Courier New" w:hAnsi="Courier New" w:cs="Courier New"/>
          <w:b/>
        </w:rPr>
        <w:t xml:space="preserve"> </w:t>
      </w:r>
    </w:p>
    <w:p w14:paraId="404265E3" w14:textId="6F146218" w:rsidR="00063511" w:rsidRDefault="00063511" w:rsidP="00063511">
      <w:pPr>
        <w:pStyle w:val="Text"/>
        <w:autoSpaceDE w:val="0"/>
        <w:autoSpaceDN w:val="0"/>
        <w:adjustRightInd w:val="0"/>
        <w:rPr>
          <w:rFonts w:ascii="Courier New" w:eastAsia="Times New Roman" w:hAnsi="Courier New" w:cs="Courier New"/>
          <w:szCs w:val="24"/>
        </w:rPr>
      </w:pPr>
      <w:r>
        <w:rPr>
          <w:rFonts w:ascii="Courier New" w:eastAsia="Times New Roman" w:hAnsi="Courier New" w:cs="Courier New"/>
          <w:szCs w:val="24"/>
        </w:rPr>
        <w:t>T</w:t>
      </w:r>
      <w:r w:rsidR="00EC7D9E">
        <w:rPr>
          <w:rFonts w:ascii="Courier New" w:eastAsia="Times New Roman" w:hAnsi="Courier New" w:cs="Courier New"/>
          <w:szCs w:val="24"/>
        </w:rPr>
        <w:t xml:space="preserve">he </w:t>
      </w:r>
      <w:r w:rsidR="002E57BC">
        <w:rPr>
          <w:rFonts w:ascii="Courier New" w:eastAsia="Times New Roman" w:hAnsi="Courier New" w:cs="Courier New"/>
          <w:szCs w:val="24"/>
        </w:rPr>
        <w:t>ESRP</w:t>
      </w:r>
      <w:r w:rsidR="00EC7D9E">
        <w:rPr>
          <w:rFonts w:ascii="Courier New" w:eastAsia="Times New Roman" w:hAnsi="Courier New" w:cs="Courier New"/>
          <w:szCs w:val="24"/>
        </w:rPr>
        <w:t xml:space="preserve"> </w:t>
      </w:r>
      <w:r w:rsidR="000C577F">
        <w:rPr>
          <w:rFonts w:ascii="Courier New" w:eastAsia="Times New Roman" w:hAnsi="Courier New" w:cs="Courier New"/>
          <w:szCs w:val="24"/>
        </w:rPr>
        <w:t>defines employer size using</w:t>
      </w:r>
      <w:r w:rsidR="00EC7D9E">
        <w:rPr>
          <w:rFonts w:ascii="Courier New" w:eastAsia="Times New Roman" w:hAnsi="Courier New" w:cs="Courier New"/>
          <w:szCs w:val="24"/>
        </w:rPr>
        <w:t xml:space="preserve"> FTEs</w:t>
      </w:r>
      <w:r>
        <w:rPr>
          <w:rFonts w:ascii="Courier New" w:eastAsia="Times New Roman" w:hAnsi="Courier New" w:cs="Courier New"/>
          <w:szCs w:val="24"/>
        </w:rPr>
        <w:t xml:space="preserve"> (</w:t>
      </w:r>
      <w:r w:rsidR="002E57BC">
        <w:rPr>
          <w:rFonts w:ascii="Courier New" w:eastAsia="Times New Roman" w:hAnsi="Courier New" w:cs="Courier New"/>
          <w:szCs w:val="24"/>
        </w:rPr>
        <w:t xml:space="preserve">with </w:t>
      </w:r>
      <w:r>
        <w:rPr>
          <w:rFonts w:ascii="Courier New" w:eastAsia="Times New Roman" w:hAnsi="Courier New" w:cs="Courier New"/>
          <w:szCs w:val="24"/>
        </w:rPr>
        <w:t>30</w:t>
      </w:r>
      <w:r w:rsidR="004F7C34">
        <w:rPr>
          <w:rFonts w:ascii="Courier New" w:eastAsia="Times New Roman" w:hAnsi="Courier New" w:cs="Courier New"/>
          <w:szCs w:val="24"/>
        </w:rPr>
        <w:t xml:space="preserve"> or more</w:t>
      </w:r>
      <w:r>
        <w:rPr>
          <w:rFonts w:ascii="Courier New" w:eastAsia="Times New Roman" w:hAnsi="Courier New" w:cs="Courier New"/>
          <w:szCs w:val="24"/>
        </w:rPr>
        <w:t xml:space="preserve"> </w:t>
      </w:r>
      <w:r w:rsidR="002E57BC">
        <w:rPr>
          <w:rFonts w:ascii="Courier New" w:eastAsia="Times New Roman" w:hAnsi="Courier New" w:cs="Courier New"/>
          <w:szCs w:val="24"/>
        </w:rPr>
        <w:t xml:space="preserve">hours </w:t>
      </w:r>
      <w:r>
        <w:rPr>
          <w:rFonts w:ascii="Courier New" w:eastAsia="Times New Roman" w:hAnsi="Courier New" w:cs="Courier New"/>
          <w:szCs w:val="24"/>
        </w:rPr>
        <w:t>per week</w:t>
      </w:r>
      <w:r w:rsidR="002E57BC">
        <w:rPr>
          <w:rFonts w:ascii="Courier New" w:eastAsia="Times New Roman" w:hAnsi="Courier New" w:cs="Courier New"/>
          <w:szCs w:val="24"/>
        </w:rPr>
        <w:t xml:space="preserve"> counting as full time</w:t>
      </w:r>
      <w:r>
        <w:rPr>
          <w:rFonts w:ascii="Courier New" w:eastAsia="Times New Roman" w:hAnsi="Courier New" w:cs="Courier New"/>
          <w:szCs w:val="24"/>
        </w:rPr>
        <w:t>)</w:t>
      </w:r>
      <w:r w:rsidR="00EC7D9E">
        <w:rPr>
          <w:rFonts w:ascii="Courier New" w:eastAsia="Times New Roman" w:hAnsi="Courier New" w:cs="Courier New"/>
          <w:szCs w:val="24"/>
        </w:rPr>
        <w:t>, rather than</w:t>
      </w:r>
      <w:r w:rsidR="002E57BC">
        <w:rPr>
          <w:rFonts w:ascii="Courier New" w:eastAsia="Times New Roman" w:hAnsi="Courier New" w:cs="Courier New"/>
          <w:szCs w:val="24"/>
        </w:rPr>
        <w:t xml:space="preserve"> the</w:t>
      </w:r>
      <w:r w:rsidR="00EC7D9E">
        <w:rPr>
          <w:rFonts w:ascii="Courier New" w:eastAsia="Times New Roman" w:hAnsi="Courier New" w:cs="Courier New"/>
          <w:szCs w:val="24"/>
        </w:rPr>
        <w:t xml:space="preserve"> total number of employees</w:t>
      </w:r>
      <w:r w:rsidR="002E57BC">
        <w:rPr>
          <w:rFonts w:ascii="Courier New" w:eastAsia="Times New Roman" w:hAnsi="Courier New" w:cs="Courier New"/>
          <w:szCs w:val="24"/>
        </w:rPr>
        <w:t xml:space="preserve">. Therefore, </w:t>
      </w:r>
      <w:r w:rsidR="00B16E29">
        <w:rPr>
          <w:rFonts w:ascii="Courier New" w:eastAsia="Times New Roman" w:hAnsi="Courier New" w:cs="Courier New"/>
          <w:szCs w:val="24"/>
        </w:rPr>
        <w:t>we</w:t>
      </w:r>
      <w:r w:rsidR="00D16042" w:rsidRPr="005E7555">
        <w:rPr>
          <w:rFonts w:ascii="Courier New" w:eastAsia="Times New Roman" w:hAnsi="Courier New" w:cs="Courier New"/>
          <w:szCs w:val="24"/>
        </w:rPr>
        <w:t xml:space="preserve"> </w:t>
      </w:r>
      <w:r w:rsidR="000C577F">
        <w:rPr>
          <w:rFonts w:ascii="Courier New" w:eastAsia="Times New Roman" w:hAnsi="Courier New" w:cs="Courier New"/>
          <w:szCs w:val="24"/>
        </w:rPr>
        <w:t>construct</w:t>
      </w:r>
      <w:r w:rsidR="00B16E29">
        <w:rPr>
          <w:rFonts w:ascii="Courier New" w:eastAsia="Times New Roman" w:hAnsi="Courier New" w:cs="Courier New"/>
          <w:szCs w:val="24"/>
        </w:rPr>
        <w:t xml:space="preserve"> a</w:t>
      </w:r>
      <w:r>
        <w:rPr>
          <w:rFonts w:ascii="Courier New" w:eastAsia="Times New Roman" w:hAnsi="Courier New" w:cs="Courier New"/>
          <w:szCs w:val="24"/>
        </w:rPr>
        <w:t xml:space="preserve"> measure of</w:t>
      </w:r>
      <w:r w:rsidR="00B16E29">
        <w:rPr>
          <w:rFonts w:ascii="Courier New" w:eastAsia="Times New Roman" w:hAnsi="Courier New" w:cs="Courier New"/>
          <w:szCs w:val="24"/>
        </w:rPr>
        <w:t xml:space="preserve"> FTE</w:t>
      </w:r>
      <w:r>
        <w:rPr>
          <w:rFonts w:ascii="Courier New" w:eastAsia="Times New Roman" w:hAnsi="Courier New" w:cs="Courier New"/>
          <w:szCs w:val="24"/>
        </w:rPr>
        <w:t>s</w:t>
      </w:r>
      <w:r w:rsidR="00B16E29">
        <w:rPr>
          <w:rFonts w:ascii="Courier New" w:eastAsia="Times New Roman" w:hAnsi="Courier New" w:cs="Courier New"/>
          <w:szCs w:val="24"/>
        </w:rPr>
        <w:t xml:space="preserve"> using</w:t>
      </w:r>
      <w:r w:rsidR="000C577F">
        <w:rPr>
          <w:rFonts w:ascii="Courier New" w:eastAsia="Times New Roman" w:hAnsi="Courier New" w:cs="Courier New"/>
          <w:szCs w:val="24"/>
        </w:rPr>
        <w:t xml:space="preserve"> three pieces of</w:t>
      </w:r>
      <w:r w:rsidR="00B16E29">
        <w:rPr>
          <w:rFonts w:ascii="Courier New" w:eastAsia="Times New Roman" w:hAnsi="Courier New" w:cs="Courier New"/>
          <w:szCs w:val="24"/>
        </w:rPr>
        <w:t xml:space="preserve"> </w:t>
      </w:r>
      <w:r w:rsidR="00D16042">
        <w:rPr>
          <w:rFonts w:ascii="Courier New" w:eastAsia="Times New Roman" w:hAnsi="Courier New" w:cs="Courier New"/>
          <w:szCs w:val="24"/>
        </w:rPr>
        <w:t xml:space="preserve">information </w:t>
      </w:r>
      <w:r w:rsidR="000C577F">
        <w:rPr>
          <w:rFonts w:ascii="Courier New" w:eastAsia="Times New Roman" w:hAnsi="Courier New" w:cs="Courier New"/>
          <w:szCs w:val="24"/>
        </w:rPr>
        <w:t>available in the MEPS-IC:</w:t>
      </w:r>
      <w:r w:rsidR="00D16042">
        <w:rPr>
          <w:rFonts w:ascii="Courier New" w:eastAsia="Times New Roman" w:hAnsi="Courier New" w:cs="Courier New"/>
          <w:szCs w:val="24"/>
        </w:rPr>
        <w:t xml:space="preserve"> the number of employees at the establishment working fewer</w:t>
      </w:r>
      <w:r w:rsidR="00323F22">
        <w:rPr>
          <w:rFonts w:ascii="Courier New" w:eastAsia="Times New Roman" w:hAnsi="Courier New" w:cs="Courier New"/>
          <w:szCs w:val="24"/>
        </w:rPr>
        <w:t xml:space="preserve"> than 30</w:t>
      </w:r>
      <w:r w:rsidR="00D16042">
        <w:rPr>
          <w:rFonts w:ascii="Courier New" w:eastAsia="Times New Roman" w:hAnsi="Courier New" w:cs="Courier New"/>
          <w:szCs w:val="24"/>
        </w:rPr>
        <w:t xml:space="preserve"> hours</w:t>
      </w:r>
      <w:r w:rsidR="00323F22">
        <w:rPr>
          <w:rFonts w:ascii="Courier New" w:eastAsia="Times New Roman" w:hAnsi="Courier New" w:cs="Courier New"/>
          <w:szCs w:val="24"/>
        </w:rPr>
        <w:t xml:space="preserve"> per week</w:t>
      </w:r>
      <w:r w:rsidR="000C577F">
        <w:rPr>
          <w:rFonts w:ascii="Courier New" w:eastAsia="Times New Roman" w:hAnsi="Courier New" w:cs="Courier New"/>
          <w:szCs w:val="24"/>
        </w:rPr>
        <w:t>, the total number of employees at the establishment and the</w:t>
      </w:r>
      <w:r w:rsidR="00613745">
        <w:rPr>
          <w:rFonts w:ascii="Courier New" w:eastAsia="Times New Roman" w:hAnsi="Courier New" w:cs="Courier New"/>
          <w:szCs w:val="24"/>
        </w:rPr>
        <w:t xml:space="preserve"> total at the</w:t>
      </w:r>
      <w:r w:rsidR="000C577F">
        <w:rPr>
          <w:rFonts w:ascii="Courier New" w:eastAsia="Times New Roman" w:hAnsi="Courier New" w:cs="Courier New"/>
          <w:szCs w:val="24"/>
        </w:rPr>
        <w:t xml:space="preserve"> firm</w:t>
      </w:r>
      <w:r w:rsidR="00D16042">
        <w:rPr>
          <w:rFonts w:ascii="Courier New" w:eastAsia="Times New Roman" w:hAnsi="Courier New" w:cs="Courier New"/>
          <w:szCs w:val="24"/>
        </w:rPr>
        <w:t xml:space="preserve">.  </w:t>
      </w:r>
      <w:r w:rsidR="000C577F">
        <w:rPr>
          <w:rFonts w:ascii="Courier New" w:eastAsia="Times New Roman" w:hAnsi="Courier New" w:cs="Courier New"/>
          <w:szCs w:val="24"/>
        </w:rPr>
        <w:t>W</w:t>
      </w:r>
      <w:r w:rsidR="00D16042">
        <w:rPr>
          <w:rFonts w:ascii="Courier New" w:eastAsia="Times New Roman" w:hAnsi="Courier New" w:cs="Courier New"/>
          <w:szCs w:val="24"/>
        </w:rPr>
        <w:t xml:space="preserve">e assume that </w:t>
      </w:r>
      <w:r w:rsidR="00EC7D9E">
        <w:rPr>
          <w:rFonts w:ascii="Courier New" w:eastAsia="Times New Roman" w:hAnsi="Courier New" w:cs="Courier New"/>
          <w:szCs w:val="24"/>
        </w:rPr>
        <w:t xml:space="preserve">an establishment’s </w:t>
      </w:r>
      <w:r w:rsidR="00D16042">
        <w:rPr>
          <w:rFonts w:ascii="Courier New" w:eastAsia="Times New Roman" w:hAnsi="Courier New" w:cs="Courier New"/>
          <w:szCs w:val="24"/>
        </w:rPr>
        <w:t>part-time employees work 20 hours a week</w:t>
      </w:r>
      <w:r w:rsidR="000C577F">
        <w:rPr>
          <w:rFonts w:ascii="Courier New" w:eastAsia="Times New Roman" w:hAnsi="Courier New" w:cs="Courier New"/>
          <w:szCs w:val="24"/>
        </w:rPr>
        <w:t xml:space="preserve">, </w:t>
      </w:r>
      <w:r w:rsidR="00D16042">
        <w:rPr>
          <w:rFonts w:ascii="Courier New" w:eastAsia="Times New Roman" w:hAnsi="Courier New" w:cs="Courier New"/>
          <w:szCs w:val="24"/>
        </w:rPr>
        <w:t>the modal value from the MEPS-Household Component</w:t>
      </w:r>
      <w:r w:rsidR="00547A21">
        <w:rPr>
          <w:rFonts w:ascii="Courier New" w:eastAsia="Times New Roman" w:hAnsi="Courier New" w:cs="Courier New"/>
          <w:szCs w:val="24"/>
        </w:rPr>
        <w:t>, 2013-2015,</w:t>
      </w:r>
      <w:r w:rsidR="00D16042">
        <w:rPr>
          <w:rFonts w:ascii="Courier New" w:eastAsia="Times New Roman" w:hAnsi="Courier New" w:cs="Courier New"/>
          <w:szCs w:val="24"/>
        </w:rPr>
        <w:t xml:space="preserve"> for private-sector employees working fewer </w:t>
      </w:r>
      <w:r w:rsidR="00EC3D76">
        <w:rPr>
          <w:rFonts w:ascii="Courier New" w:eastAsia="Times New Roman" w:hAnsi="Courier New" w:cs="Courier New"/>
          <w:szCs w:val="24"/>
        </w:rPr>
        <w:t xml:space="preserve">than 30 </w:t>
      </w:r>
      <w:r w:rsidR="00D16042">
        <w:rPr>
          <w:rFonts w:ascii="Courier New" w:eastAsia="Times New Roman" w:hAnsi="Courier New" w:cs="Courier New"/>
          <w:szCs w:val="24"/>
        </w:rPr>
        <w:t>hours per wee</w:t>
      </w:r>
      <w:r w:rsidR="00613745">
        <w:rPr>
          <w:rFonts w:ascii="Courier New" w:eastAsia="Times New Roman" w:hAnsi="Courier New" w:cs="Courier New"/>
          <w:szCs w:val="24"/>
        </w:rPr>
        <w:t>k in</w:t>
      </w:r>
      <w:r w:rsidR="00151A6A">
        <w:rPr>
          <w:rFonts w:ascii="Courier New" w:eastAsia="Times New Roman" w:hAnsi="Courier New" w:cs="Courier New"/>
          <w:szCs w:val="24"/>
        </w:rPr>
        <w:t xml:space="preserve"> </w:t>
      </w:r>
      <w:r w:rsidR="00151A6A">
        <w:rPr>
          <w:rFonts w:ascii="Courier New" w:eastAsia="Times New Roman" w:hAnsi="Courier New" w:cs="Courier New"/>
          <w:szCs w:val="24"/>
        </w:rPr>
        <w:lastRenderedPageBreak/>
        <w:t>each year in the period</w:t>
      </w:r>
      <w:r w:rsidR="00613745">
        <w:rPr>
          <w:rFonts w:ascii="Courier New" w:eastAsia="Times New Roman" w:hAnsi="Courier New" w:cs="Courier New"/>
          <w:szCs w:val="24"/>
        </w:rPr>
        <w:t>.</w:t>
      </w:r>
      <w:r w:rsidR="00B16E29">
        <w:rPr>
          <w:rFonts w:ascii="Courier New" w:eastAsia="Times New Roman" w:hAnsi="Courier New" w:cs="Courier New"/>
          <w:szCs w:val="24"/>
        </w:rPr>
        <w:t xml:space="preserve"> </w:t>
      </w:r>
      <w:r>
        <w:rPr>
          <w:rFonts w:ascii="Courier New" w:eastAsia="Times New Roman" w:hAnsi="Courier New" w:cs="Courier New"/>
          <w:szCs w:val="24"/>
        </w:rPr>
        <w:t>We calculate the FTEs for each establishment as</w:t>
      </w:r>
      <w:r w:rsidR="002E57BC">
        <w:rPr>
          <w:rFonts w:ascii="Courier New" w:eastAsia="Times New Roman" w:hAnsi="Courier New" w:cs="Courier New"/>
          <w:szCs w:val="24"/>
        </w:rPr>
        <w:t xml:space="preserve"> follows</w:t>
      </w:r>
      <w:r>
        <w:rPr>
          <w:rFonts w:ascii="Courier New" w:eastAsia="Times New Roman" w:hAnsi="Courier New" w:cs="Courier New"/>
          <w:szCs w:val="24"/>
        </w:rPr>
        <w:t>:</w:t>
      </w:r>
    </w:p>
    <w:p w14:paraId="4E4B8603" w14:textId="77777777" w:rsidR="00845416" w:rsidRPr="00845416" w:rsidRDefault="00845416" w:rsidP="00063511">
      <w:pPr>
        <w:pStyle w:val="Text"/>
        <w:autoSpaceDE w:val="0"/>
        <w:autoSpaceDN w:val="0"/>
        <w:adjustRightInd w:val="0"/>
        <w:rPr>
          <w:rFonts w:ascii="Courier New" w:eastAsia="Times New Roman" w:hAnsi="Courier New" w:cs="Courier New"/>
          <w:szCs w:val="24"/>
        </w:rPr>
      </w:pPr>
    </w:p>
    <w:p w14:paraId="4261050B" w14:textId="77777777" w:rsidR="00063511" w:rsidRPr="00845416" w:rsidRDefault="00F82AD8" w:rsidP="00063511">
      <w:pPr>
        <w:pStyle w:val="Text"/>
        <w:autoSpaceDE w:val="0"/>
        <w:autoSpaceDN w:val="0"/>
        <w:adjustRightInd w:val="0"/>
        <w:rPr>
          <w:rFonts w:ascii="Courier New" w:eastAsia="Times New Roman" w:hAnsi="Courier New" w:cs="Courier New"/>
          <w:szCs w:val="24"/>
        </w:rPr>
      </w:pPr>
      <m:oMathPara>
        <m:oMathParaPr>
          <m:jc m:val="left"/>
        </m:oMathParaPr>
        <m:oMath>
          <m:d>
            <m:dPr>
              <m:ctrlPr>
                <w:rPr>
                  <w:rFonts w:ascii="Cambria Math" w:eastAsia="Times New Roman" w:hAnsi="Cambria Math" w:cs="Courier New"/>
                  <w:i/>
                  <w:szCs w:val="24"/>
                </w:rPr>
              </m:ctrlPr>
            </m:dPr>
            <m:e>
              <m:r>
                <w:rPr>
                  <w:rFonts w:ascii="Cambria Math" w:eastAsia="Times New Roman" w:hAnsi="Cambria Math" w:cs="Courier New"/>
                  <w:szCs w:val="24"/>
                </w:rPr>
                <m:t>1</m:t>
              </m:r>
            </m:e>
          </m:d>
          <m:r>
            <w:rPr>
              <w:rFonts w:ascii="Cambria Math" w:eastAsia="Times New Roman" w:hAnsi="Cambria Math" w:cs="Courier New"/>
              <w:szCs w:val="24"/>
            </w:rPr>
            <m:t xml:space="preserve">  </m:t>
          </m:r>
          <m:sSub>
            <m:sSubPr>
              <m:ctrlPr>
                <w:rPr>
                  <w:rFonts w:ascii="Cambria Math" w:eastAsia="Times New Roman" w:hAnsi="Cambria Math" w:cs="Courier New"/>
                  <w:i/>
                  <w:szCs w:val="24"/>
                </w:rPr>
              </m:ctrlPr>
            </m:sSubPr>
            <m:e>
              <m:r>
                <w:rPr>
                  <w:rFonts w:ascii="Cambria Math" w:eastAsia="Times New Roman" w:hAnsi="Cambria Math" w:cs="Courier New"/>
                  <w:szCs w:val="24"/>
                </w:rPr>
                <m:t>FTE</m:t>
              </m:r>
            </m:e>
            <m:sub>
              <m:r>
                <w:rPr>
                  <w:rFonts w:ascii="Cambria Math" w:eastAsia="Times New Roman" w:hAnsi="Cambria Math" w:cs="Courier New"/>
                  <w:szCs w:val="24"/>
                </w:rPr>
                <m:t>i</m:t>
              </m:r>
            </m:sub>
          </m:sSub>
          <m:r>
            <w:rPr>
              <w:rFonts w:ascii="Cambria Math" w:eastAsia="Times New Roman" w:hAnsi="Cambria Math" w:cs="Courier New"/>
              <w:szCs w:val="24"/>
            </w:rPr>
            <m:t>=</m:t>
          </m:r>
          <m:sSub>
            <m:sSubPr>
              <m:ctrlPr>
                <w:rPr>
                  <w:rFonts w:ascii="Cambria Math" w:eastAsia="Times New Roman" w:hAnsi="Cambria Math" w:cs="Courier New"/>
                  <w:i/>
                  <w:szCs w:val="24"/>
                </w:rPr>
              </m:ctrlPr>
            </m:sSubPr>
            <m:e>
              <m:r>
                <w:rPr>
                  <w:rFonts w:ascii="Cambria Math" w:eastAsia="Times New Roman" w:hAnsi="Cambria Math" w:cs="Courier New"/>
                  <w:szCs w:val="24"/>
                </w:rPr>
                <m:t>Emp</m:t>
              </m:r>
            </m:e>
            <m:sub>
              <m:r>
                <w:rPr>
                  <w:rFonts w:ascii="Cambria Math" w:eastAsia="Times New Roman" w:hAnsi="Cambria Math" w:cs="Courier New"/>
                  <w:szCs w:val="24"/>
                </w:rPr>
                <m:t>30+</m:t>
              </m:r>
              <m:r>
                <w:rPr>
                  <w:rFonts w:ascii="Cambria Math" w:eastAsia="Times New Roman" w:hAnsi="Cambria Math" w:cs="Courier New"/>
                  <w:szCs w:val="24"/>
                </w:rPr>
                <m:t>hours i</m:t>
              </m:r>
            </m:sub>
          </m:sSub>
          <m:r>
            <w:rPr>
              <w:rFonts w:ascii="Cambria Math" w:eastAsia="Times New Roman" w:hAnsi="Cambria Math" w:cs="Courier New"/>
              <w:szCs w:val="24"/>
            </w:rPr>
            <m:t>+</m:t>
          </m:r>
          <m:f>
            <m:fPr>
              <m:ctrlPr>
                <w:rPr>
                  <w:rFonts w:ascii="Cambria Math" w:eastAsia="Times New Roman" w:hAnsi="Cambria Math" w:cs="Courier New"/>
                  <w:i/>
                  <w:szCs w:val="24"/>
                </w:rPr>
              </m:ctrlPr>
            </m:fPr>
            <m:num>
              <m:r>
                <w:rPr>
                  <w:rFonts w:ascii="Cambria Math" w:eastAsia="Times New Roman" w:hAnsi="Cambria Math" w:cs="Courier New"/>
                  <w:szCs w:val="24"/>
                </w:rPr>
                <m:t>20*</m:t>
              </m:r>
              <m:sSub>
                <m:sSubPr>
                  <m:ctrlPr>
                    <w:rPr>
                      <w:rFonts w:ascii="Cambria Math" w:eastAsia="Times New Roman" w:hAnsi="Cambria Math" w:cs="Courier New"/>
                      <w:i/>
                      <w:szCs w:val="24"/>
                    </w:rPr>
                  </m:ctrlPr>
                </m:sSubPr>
                <m:e>
                  <m:r>
                    <w:rPr>
                      <w:rFonts w:ascii="Cambria Math" w:eastAsia="Times New Roman" w:hAnsi="Cambria Math" w:cs="Courier New"/>
                      <w:szCs w:val="24"/>
                    </w:rPr>
                    <m:t>Emp</m:t>
                  </m:r>
                </m:e>
                <m:sub>
                  <m:r>
                    <w:rPr>
                      <w:rFonts w:ascii="Cambria Math" w:eastAsia="Times New Roman" w:hAnsi="Cambria Math" w:cs="Courier New"/>
                      <w:szCs w:val="24"/>
                    </w:rPr>
                    <m:t xml:space="preserve">&lt;30 </m:t>
                  </m:r>
                  <m:r>
                    <w:rPr>
                      <w:rFonts w:ascii="Cambria Math" w:eastAsia="Times New Roman" w:hAnsi="Cambria Math" w:cs="Courier New"/>
                      <w:szCs w:val="24"/>
                    </w:rPr>
                    <m:t>hours i</m:t>
                  </m:r>
                </m:sub>
              </m:sSub>
            </m:num>
            <m:den>
              <m:r>
                <w:rPr>
                  <w:rFonts w:ascii="Cambria Math" w:eastAsia="Times New Roman" w:hAnsi="Cambria Math" w:cs="Courier New"/>
                  <w:szCs w:val="24"/>
                </w:rPr>
                <m:t>30</m:t>
              </m:r>
            </m:den>
          </m:f>
        </m:oMath>
      </m:oMathPara>
    </w:p>
    <w:p w14:paraId="1F0B5CAD" w14:textId="77777777" w:rsidR="00845416" w:rsidRDefault="00845416" w:rsidP="00845416">
      <w:pPr>
        <w:pStyle w:val="Text"/>
        <w:autoSpaceDE w:val="0"/>
        <w:autoSpaceDN w:val="0"/>
        <w:adjustRightInd w:val="0"/>
        <w:ind w:firstLine="0"/>
        <w:rPr>
          <w:rFonts w:ascii="Courier New" w:eastAsia="Times New Roman" w:hAnsi="Courier New" w:cs="Courier New"/>
          <w:szCs w:val="24"/>
        </w:rPr>
      </w:pPr>
    </w:p>
    <w:p w14:paraId="11EF1EFC" w14:textId="77777777" w:rsidR="00D16042" w:rsidRDefault="006B5CA1" w:rsidP="00845416">
      <w:pPr>
        <w:pStyle w:val="Text"/>
        <w:autoSpaceDE w:val="0"/>
        <w:autoSpaceDN w:val="0"/>
        <w:adjustRightInd w:val="0"/>
        <w:ind w:firstLine="0"/>
        <w:rPr>
          <w:rFonts w:ascii="Courier New" w:eastAsia="Times New Roman" w:hAnsi="Courier New" w:cs="Courier New"/>
          <w:szCs w:val="24"/>
        </w:rPr>
      </w:pPr>
      <w:r>
        <w:rPr>
          <w:rFonts w:ascii="Courier New" w:eastAsia="Times New Roman" w:hAnsi="Courier New" w:cs="Courier New"/>
          <w:szCs w:val="24"/>
        </w:rPr>
        <w:t xml:space="preserve">After </w:t>
      </w:r>
      <w:r w:rsidR="00B16E29">
        <w:rPr>
          <w:rFonts w:ascii="Courier New" w:eastAsia="Times New Roman" w:hAnsi="Courier New" w:cs="Courier New"/>
          <w:szCs w:val="24"/>
        </w:rPr>
        <w:t>calculat</w:t>
      </w:r>
      <w:r>
        <w:rPr>
          <w:rFonts w:ascii="Courier New" w:eastAsia="Times New Roman" w:hAnsi="Courier New" w:cs="Courier New"/>
          <w:szCs w:val="24"/>
        </w:rPr>
        <w:t>ing</w:t>
      </w:r>
      <w:r w:rsidR="00B16E29">
        <w:rPr>
          <w:rFonts w:ascii="Courier New" w:eastAsia="Times New Roman" w:hAnsi="Courier New" w:cs="Courier New"/>
          <w:szCs w:val="24"/>
        </w:rPr>
        <w:t xml:space="preserve"> </w:t>
      </w:r>
      <w:r w:rsidR="004F7C34">
        <w:rPr>
          <w:rFonts w:ascii="Courier New" w:eastAsia="Times New Roman" w:hAnsi="Courier New" w:cs="Courier New"/>
          <w:szCs w:val="24"/>
        </w:rPr>
        <w:t>an</w:t>
      </w:r>
      <w:r w:rsidR="00EC7D9E">
        <w:rPr>
          <w:rFonts w:ascii="Courier New" w:eastAsia="Times New Roman" w:hAnsi="Courier New" w:cs="Courier New"/>
          <w:szCs w:val="24"/>
        </w:rPr>
        <w:t xml:space="preserve"> establishment</w:t>
      </w:r>
      <w:r w:rsidR="004F7C34">
        <w:rPr>
          <w:rFonts w:ascii="Courier New" w:eastAsia="Times New Roman" w:hAnsi="Courier New" w:cs="Courier New"/>
          <w:szCs w:val="24"/>
        </w:rPr>
        <w:t>’</w:t>
      </w:r>
      <w:r w:rsidR="00EC7D9E">
        <w:rPr>
          <w:rFonts w:ascii="Courier New" w:eastAsia="Times New Roman" w:hAnsi="Courier New" w:cs="Courier New"/>
          <w:szCs w:val="24"/>
        </w:rPr>
        <w:t xml:space="preserve">s number of </w:t>
      </w:r>
      <w:r w:rsidR="00B16E29">
        <w:rPr>
          <w:rFonts w:ascii="Courier New" w:eastAsia="Times New Roman" w:hAnsi="Courier New" w:cs="Courier New"/>
          <w:szCs w:val="24"/>
        </w:rPr>
        <w:t>FTE</w:t>
      </w:r>
      <w:r w:rsidR="00EC7D9E">
        <w:rPr>
          <w:rFonts w:ascii="Courier New" w:eastAsia="Times New Roman" w:hAnsi="Courier New" w:cs="Courier New"/>
          <w:szCs w:val="24"/>
        </w:rPr>
        <w:t>s</w:t>
      </w:r>
      <w:r>
        <w:rPr>
          <w:rFonts w:ascii="Courier New" w:eastAsia="Times New Roman" w:hAnsi="Courier New" w:cs="Courier New"/>
          <w:szCs w:val="24"/>
        </w:rPr>
        <w:t>, we</w:t>
      </w:r>
      <w:r w:rsidR="004F7C34">
        <w:rPr>
          <w:rFonts w:ascii="Courier New" w:eastAsia="Times New Roman" w:hAnsi="Courier New" w:cs="Courier New"/>
          <w:szCs w:val="24"/>
        </w:rPr>
        <w:t xml:space="preserve"> assume that the composition of the establishment’s workforce is representative of the entire firm, and</w:t>
      </w:r>
      <w:r w:rsidR="00FA3956">
        <w:rPr>
          <w:rFonts w:ascii="Courier New" w:eastAsia="Times New Roman" w:hAnsi="Courier New" w:cs="Courier New"/>
          <w:szCs w:val="24"/>
        </w:rPr>
        <w:t xml:space="preserve"> apply</w:t>
      </w:r>
      <w:r w:rsidR="00B16E29">
        <w:rPr>
          <w:rFonts w:ascii="Courier New" w:eastAsia="Times New Roman" w:hAnsi="Courier New" w:cs="Courier New"/>
          <w:szCs w:val="24"/>
        </w:rPr>
        <w:t xml:space="preserve"> </w:t>
      </w:r>
      <w:r w:rsidR="00D16042">
        <w:rPr>
          <w:rFonts w:ascii="Courier New" w:eastAsia="Times New Roman" w:hAnsi="Courier New" w:cs="Courier New"/>
          <w:szCs w:val="24"/>
        </w:rPr>
        <w:t>the ratio of</w:t>
      </w:r>
      <w:r w:rsidR="00EC7D9E">
        <w:rPr>
          <w:rFonts w:ascii="Courier New" w:eastAsia="Times New Roman" w:hAnsi="Courier New" w:cs="Courier New"/>
          <w:szCs w:val="24"/>
        </w:rPr>
        <w:t xml:space="preserve"> the establishment’s</w:t>
      </w:r>
      <w:r w:rsidR="00D16042">
        <w:rPr>
          <w:rFonts w:ascii="Courier New" w:eastAsia="Times New Roman" w:hAnsi="Courier New" w:cs="Courier New"/>
          <w:szCs w:val="24"/>
        </w:rPr>
        <w:t xml:space="preserve"> FTEs to</w:t>
      </w:r>
      <w:r w:rsidR="00EC7D9E">
        <w:rPr>
          <w:rFonts w:ascii="Courier New" w:eastAsia="Times New Roman" w:hAnsi="Courier New" w:cs="Courier New"/>
          <w:szCs w:val="24"/>
        </w:rPr>
        <w:t xml:space="preserve"> </w:t>
      </w:r>
      <w:r w:rsidR="00D16042">
        <w:rPr>
          <w:rFonts w:ascii="Courier New" w:eastAsia="Times New Roman" w:hAnsi="Courier New" w:cs="Courier New"/>
          <w:szCs w:val="24"/>
        </w:rPr>
        <w:t>total employees</w:t>
      </w:r>
      <w:r w:rsidR="00EC7D9E">
        <w:rPr>
          <w:rFonts w:ascii="Courier New" w:eastAsia="Times New Roman" w:hAnsi="Courier New" w:cs="Courier New"/>
          <w:szCs w:val="24"/>
        </w:rPr>
        <w:t xml:space="preserve"> </w:t>
      </w:r>
      <w:r w:rsidR="00D16042">
        <w:rPr>
          <w:rFonts w:ascii="Courier New" w:eastAsia="Times New Roman" w:hAnsi="Courier New" w:cs="Courier New"/>
          <w:szCs w:val="24"/>
        </w:rPr>
        <w:t>to the total number of employees at the firm to obtain</w:t>
      </w:r>
      <w:r w:rsidR="00EC7D9E">
        <w:rPr>
          <w:rFonts w:ascii="Courier New" w:eastAsia="Times New Roman" w:hAnsi="Courier New" w:cs="Courier New"/>
          <w:szCs w:val="24"/>
        </w:rPr>
        <w:t xml:space="preserve"> firm-level</w:t>
      </w:r>
      <w:r w:rsidR="00D16042">
        <w:rPr>
          <w:rFonts w:ascii="Courier New" w:eastAsia="Times New Roman" w:hAnsi="Courier New" w:cs="Courier New"/>
          <w:szCs w:val="24"/>
        </w:rPr>
        <w:t xml:space="preserve"> FTEs. </w:t>
      </w:r>
    </w:p>
    <w:p w14:paraId="1D845DA0" w14:textId="77777777" w:rsidR="000E72B2" w:rsidRDefault="000E72B2" w:rsidP="002E57BC">
      <w:pPr>
        <w:pStyle w:val="Text"/>
        <w:autoSpaceDE w:val="0"/>
        <w:autoSpaceDN w:val="0"/>
        <w:adjustRightInd w:val="0"/>
        <w:rPr>
          <w:rFonts w:ascii="Courier New" w:hAnsi="Courier New" w:cs="Courier New"/>
          <w:b/>
        </w:rPr>
      </w:pPr>
    </w:p>
    <w:p w14:paraId="7A087FD0" w14:textId="77777777" w:rsidR="005E7555" w:rsidRDefault="00805548" w:rsidP="000E72B2">
      <w:pPr>
        <w:spacing w:line="480" w:lineRule="auto"/>
        <w:rPr>
          <w:rFonts w:ascii="Courier New" w:hAnsi="Courier New" w:cs="Courier New"/>
          <w:b/>
        </w:rPr>
      </w:pPr>
      <w:r>
        <w:rPr>
          <w:rFonts w:ascii="Courier New" w:hAnsi="Courier New" w:cs="Courier New"/>
          <w:b/>
        </w:rPr>
        <w:t>Difference-in-Difference Analysis</w:t>
      </w:r>
    </w:p>
    <w:p w14:paraId="331C53B6" w14:textId="77777777" w:rsidR="00594332" w:rsidRDefault="004977C3" w:rsidP="000E72B2">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We estimate </w:t>
      </w:r>
      <w:r w:rsidR="006207E1">
        <w:rPr>
          <w:rFonts w:ascii="Courier New" w:hAnsi="Courier New" w:cs="Courier New"/>
          <w:color w:val="auto"/>
          <w:kern w:val="0"/>
          <w:sz w:val="24"/>
          <w:szCs w:val="24"/>
        </w:rPr>
        <w:t xml:space="preserve">difference-in-difference </w:t>
      </w:r>
      <w:r w:rsidR="00594332">
        <w:rPr>
          <w:rFonts w:ascii="Courier New" w:hAnsi="Courier New" w:cs="Courier New"/>
          <w:color w:val="auto"/>
          <w:kern w:val="0"/>
          <w:sz w:val="24"/>
          <w:szCs w:val="24"/>
        </w:rPr>
        <w:t>models</w:t>
      </w:r>
      <w:r>
        <w:rPr>
          <w:rFonts w:ascii="Courier New" w:hAnsi="Courier New" w:cs="Courier New"/>
          <w:color w:val="auto"/>
          <w:kern w:val="0"/>
          <w:sz w:val="24"/>
          <w:szCs w:val="24"/>
        </w:rPr>
        <w:t xml:space="preserve"> for a number of E</w:t>
      </w:r>
      <w:r w:rsidR="00F91092">
        <w:rPr>
          <w:rFonts w:ascii="Courier New" w:hAnsi="Courier New" w:cs="Courier New"/>
          <w:color w:val="auto"/>
          <w:kern w:val="0"/>
          <w:sz w:val="24"/>
          <w:szCs w:val="24"/>
        </w:rPr>
        <w:t>S</w:t>
      </w:r>
      <w:r>
        <w:rPr>
          <w:rFonts w:ascii="Courier New" w:hAnsi="Courier New" w:cs="Courier New"/>
          <w:color w:val="auto"/>
          <w:kern w:val="0"/>
          <w:sz w:val="24"/>
          <w:szCs w:val="24"/>
        </w:rPr>
        <w:t>I outcome measures, with models</w:t>
      </w:r>
      <w:r w:rsidR="00EC1C8C">
        <w:rPr>
          <w:rFonts w:ascii="Courier New" w:hAnsi="Courier New" w:cs="Courier New"/>
          <w:color w:val="auto"/>
          <w:kern w:val="0"/>
          <w:sz w:val="24"/>
          <w:szCs w:val="24"/>
        </w:rPr>
        <w:t xml:space="preserve"> </w:t>
      </w:r>
      <w:r w:rsidR="00594332">
        <w:rPr>
          <w:rFonts w:ascii="Courier New" w:hAnsi="Courier New" w:cs="Courier New"/>
          <w:color w:val="auto"/>
          <w:kern w:val="0"/>
          <w:sz w:val="24"/>
          <w:szCs w:val="24"/>
        </w:rPr>
        <w:t>characterized by Equation</w:t>
      </w:r>
      <w:r w:rsidR="00361898">
        <w:rPr>
          <w:rFonts w:ascii="Courier New" w:hAnsi="Courier New" w:cs="Courier New"/>
          <w:color w:val="auto"/>
          <w:kern w:val="0"/>
          <w:sz w:val="24"/>
          <w:szCs w:val="24"/>
        </w:rPr>
        <w:t>s</w:t>
      </w:r>
      <w:r w:rsidR="00594332">
        <w:rPr>
          <w:rFonts w:ascii="Courier New" w:hAnsi="Courier New" w:cs="Courier New"/>
          <w:color w:val="auto"/>
          <w:kern w:val="0"/>
          <w:sz w:val="24"/>
          <w:szCs w:val="24"/>
        </w:rPr>
        <w:t xml:space="preserve"> 2</w:t>
      </w:r>
      <w:r w:rsidR="00361898">
        <w:rPr>
          <w:rFonts w:ascii="Courier New" w:hAnsi="Courier New" w:cs="Courier New"/>
          <w:color w:val="auto"/>
          <w:kern w:val="0"/>
          <w:sz w:val="24"/>
          <w:szCs w:val="24"/>
        </w:rPr>
        <w:t xml:space="preserve"> </w:t>
      </w:r>
      <w:r w:rsidR="00B429ED">
        <w:rPr>
          <w:rFonts w:ascii="Courier New" w:hAnsi="Courier New" w:cs="Courier New"/>
          <w:color w:val="auto"/>
          <w:kern w:val="0"/>
          <w:sz w:val="24"/>
          <w:szCs w:val="24"/>
        </w:rPr>
        <w:t xml:space="preserve">and 3 (for the longitudinal analyses) and </w:t>
      </w:r>
      <w:proofErr w:type="gramStart"/>
      <w:r w:rsidR="00B429ED">
        <w:rPr>
          <w:rFonts w:ascii="Courier New" w:hAnsi="Courier New" w:cs="Courier New"/>
          <w:color w:val="auto"/>
          <w:kern w:val="0"/>
          <w:sz w:val="24"/>
          <w:szCs w:val="24"/>
        </w:rPr>
        <w:t>4</w:t>
      </w:r>
      <w:proofErr w:type="gramEnd"/>
      <w:r w:rsidR="00B429ED">
        <w:rPr>
          <w:rFonts w:ascii="Courier New" w:hAnsi="Courier New" w:cs="Courier New"/>
          <w:color w:val="auto"/>
          <w:kern w:val="0"/>
          <w:sz w:val="24"/>
          <w:szCs w:val="24"/>
        </w:rPr>
        <w:t xml:space="preserve"> and 5 (for the cross-sectional analyses)</w:t>
      </w:r>
      <w:r w:rsidR="00594332">
        <w:rPr>
          <w:rFonts w:ascii="Courier New" w:hAnsi="Courier New" w:cs="Courier New"/>
          <w:color w:val="auto"/>
          <w:kern w:val="0"/>
          <w:sz w:val="24"/>
          <w:szCs w:val="24"/>
        </w:rPr>
        <w:t>:</w:t>
      </w:r>
    </w:p>
    <w:p w14:paraId="60C43E6A" w14:textId="77777777" w:rsidR="00C10F0D" w:rsidRDefault="00C10F0D" w:rsidP="000E72B2">
      <w:pPr>
        <w:pStyle w:val="PreformattedText"/>
        <w:spacing w:line="480" w:lineRule="auto"/>
        <w:ind w:firstLine="720"/>
        <w:rPr>
          <w:rFonts w:ascii="Courier New" w:hAnsi="Courier New" w:cs="Courier New"/>
          <w:color w:val="auto"/>
          <w:kern w:val="0"/>
          <w:sz w:val="24"/>
          <w:szCs w:val="24"/>
        </w:rPr>
      </w:pPr>
    </w:p>
    <w:p w14:paraId="639B456B" w14:textId="77777777" w:rsidR="00594332" w:rsidRPr="00361898" w:rsidRDefault="00F82AD8" w:rsidP="000E72B2">
      <w:pPr>
        <w:pStyle w:val="PreformattedText"/>
        <w:spacing w:line="480" w:lineRule="auto"/>
        <w:ind w:firstLine="720"/>
        <w:rPr>
          <w:rFonts w:ascii="Courier New" w:hAnsi="Courier New" w:cs="Courier New"/>
          <w:color w:val="auto"/>
          <w:kern w:val="0"/>
          <w:sz w:val="24"/>
          <w:szCs w:val="24"/>
        </w:rPr>
      </w:pPr>
      <m:oMathPara>
        <m:oMathParaPr>
          <m:jc m:val="left"/>
        </m:oMathParaP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2) ESI</m:t>
              </m:r>
            </m:e>
            <m:sub>
              <m:r>
                <w:rPr>
                  <w:rFonts w:ascii="Cambria Math" w:hAnsi="Cambria Math" w:cs="Courier New"/>
                  <w:color w:val="auto"/>
                  <w:kern w:val="0"/>
                  <w:sz w:val="24"/>
                  <w:szCs w:val="24"/>
                </w:rPr>
                <m:t>it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 xml:space="preserve">0 </m:t>
              </m:r>
            </m:sub>
          </m:sSub>
          <m:r>
            <w:rPr>
              <w:rFonts w:ascii="Cambria Math" w:hAnsi="Cambria Math" w:cs="Courier New"/>
              <w:color w:val="auto"/>
              <w:kern w:val="0"/>
              <w:sz w:val="24"/>
              <w:szCs w:val="24"/>
            </w:rPr>
            <m:t>+</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1</m:t>
              </m:r>
            </m:sub>
          </m:sSub>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Panel</m:t>
              </m:r>
            </m:e>
            <m:sub>
              <m:r>
                <w:rPr>
                  <w:rFonts w:ascii="Cambria Math" w:hAnsi="Cambria Math" w:cs="Courier New"/>
                  <w:color w:val="auto"/>
                  <w:kern w:val="0"/>
                  <w:sz w:val="24"/>
                  <w:szCs w:val="24"/>
                </w:rPr>
                <m:t>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2</m:t>
              </m:r>
            </m:sub>
          </m:sSub>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Treatment</m:t>
              </m:r>
            </m:e>
            <m:sub>
              <m:r>
                <w:rPr>
                  <w:rFonts w:ascii="Cambria Math" w:hAnsi="Cambria Math" w:cs="Courier New"/>
                  <w:color w:val="auto"/>
                  <w:kern w:val="0"/>
                  <w:sz w:val="24"/>
                  <w:szCs w:val="24"/>
                </w:rPr>
                <m:t>i</m:t>
              </m:r>
            </m:sub>
          </m:sSub>
          <m:r>
            <w:rPr>
              <w:rFonts w:ascii="Cambria Math" w:hAnsi="Cambria Math" w:cs="Courier New"/>
              <w:color w:val="auto"/>
              <w:kern w:val="0"/>
              <w:sz w:val="24"/>
              <w:szCs w:val="24"/>
            </w:rPr>
            <m:t>+  δ</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Panel</m:t>
              </m:r>
            </m:e>
            <m:sub>
              <m:r>
                <w:rPr>
                  <w:rFonts w:ascii="Cambria Math" w:hAnsi="Cambria Math" w:cs="Courier New"/>
                  <w:color w:val="auto"/>
                  <w:kern w:val="0"/>
                  <w:sz w:val="24"/>
                  <w:szCs w:val="24"/>
                </w:rPr>
                <m:t xml:space="preserve">t </m:t>
              </m:r>
            </m:sub>
          </m:sSub>
          <m:r>
            <w:rPr>
              <w:rFonts w:ascii="Cambria Math" w:hAnsi="Cambria Math" w:cs="Courier New"/>
              <w:color w:val="auto"/>
              <w:kern w:val="0"/>
              <w:sz w:val="24"/>
              <w:szCs w:val="24"/>
            </w:rPr>
            <m:t>*</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Treatment</m:t>
              </m:r>
            </m:e>
            <m:sub>
              <m:r>
                <w:rPr>
                  <w:rFonts w:ascii="Cambria Math" w:hAnsi="Cambria Math" w:cs="Courier New"/>
                  <w:color w:val="auto"/>
                  <w:kern w:val="0"/>
                  <w:sz w:val="24"/>
                  <w:szCs w:val="24"/>
                </w:rPr>
                <m:t>i</m:t>
              </m:r>
            </m:sub>
          </m:sSub>
          <m:r>
            <w:rPr>
              <w:rFonts w:ascii="Cambria Math" w:hAnsi="Cambria Math" w:cs="Courier New"/>
              <w:color w:val="auto"/>
              <w:kern w:val="0"/>
              <w:sz w:val="24"/>
              <w:szCs w:val="24"/>
            </w:rPr>
            <m:t>+X</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3</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ε</m:t>
              </m:r>
            </m:e>
            <m:sub>
              <m:r>
                <w:rPr>
                  <w:rFonts w:ascii="Cambria Math" w:hAnsi="Cambria Math" w:cs="Courier New"/>
                  <w:color w:val="auto"/>
                  <w:kern w:val="0"/>
                  <w:sz w:val="24"/>
                  <w:szCs w:val="24"/>
                </w:rPr>
                <m:t>it</m:t>
              </m:r>
            </m:sub>
          </m:sSub>
        </m:oMath>
      </m:oMathPara>
    </w:p>
    <w:p w14:paraId="56C2FCB3" w14:textId="77777777" w:rsidR="00361898" w:rsidRPr="00B429ED" w:rsidRDefault="00361898" w:rsidP="000E72B2">
      <w:pPr>
        <w:pStyle w:val="PreformattedText"/>
        <w:spacing w:line="480" w:lineRule="auto"/>
        <w:ind w:firstLine="720"/>
        <w:rPr>
          <w:rFonts w:ascii="Courier New" w:hAnsi="Courier New" w:cs="Courier New"/>
          <w:color w:val="auto"/>
          <w:kern w:val="0"/>
          <w:sz w:val="24"/>
          <w:szCs w:val="24"/>
        </w:rPr>
      </w:pPr>
      <m:oMathPara>
        <m:oMathParaPr>
          <m:jc m:val="left"/>
        </m:oMathParaPr>
        <m:oMath>
          <m:r>
            <w:rPr>
              <w:rFonts w:ascii="Cambria Math" w:hAnsi="Cambria Math" w:cs="Courier New"/>
              <w:color w:val="auto"/>
              <w:kern w:val="0"/>
              <w:sz w:val="24"/>
              <w:szCs w:val="24"/>
            </w:rPr>
            <m:t>3) δ=</m:t>
          </m:r>
          <m:d>
            <m:dPr>
              <m:begChr m:val="["/>
              <m:endChr m:val="]"/>
              <m:ctrlPr>
                <w:rPr>
                  <w:rFonts w:ascii="Cambria Math" w:hAnsi="Cambria Math" w:cs="Courier New"/>
                  <w:i/>
                  <w:color w:val="auto"/>
                  <w:kern w:val="0"/>
                  <w:sz w:val="24"/>
                  <w:szCs w:val="24"/>
                </w:rPr>
              </m:ctrlPr>
            </m:dPr>
            <m:e>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ΔESI</m:t>
                      </m:r>
                    </m:e>
                  </m:bar>
                  <m:r>
                    <w:rPr>
                      <w:rFonts w:ascii="Cambria Math" w:hAnsi="Cambria Math" w:cs="Courier New"/>
                      <w:color w:val="auto"/>
                      <w:kern w:val="0"/>
                      <w:sz w:val="24"/>
                      <w:szCs w:val="24"/>
                    </w:rPr>
                    <m:t xml:space="preserve"> </m:t>
                  </m:r>
                </m:e>
                <m:sub>
                  <m:r>
                    <w:rPr>
                      <w:rFonts w:ascii="Cambria Math" w:hAnsi="Cambria Math" w:cs="Courier New"/>
                      <w:color w:val="auto"/>
                      <w:kern w:val="0"/>
                      <w:sz w:val="24"/>
                      <w:szCs w:val="24"/>
                    </w:rPr>
                    <m:t>2Treatment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 xml:space="preserve">ΔESI </m:t>
                      </m:r>
                    </m:e>
                  </m:bar>
                </m:e>
                <m:sub>
                  <m:r>
                    <w:rPr>
                      <w:rFonts w:ascii="Cambria Math" w:hAnsi="Cambria Math" w:cs="Courier New"/>
                      <w:color w:val="auto"/>
                      <w:kern w:val="0"/>
                      <w:sz w:val="24"/>
                      <w:szCs w:val="24"/>
                    </w:rPr>
                    <m:t>1Treatment</m:t>
                  </m:r>
                </m:sub>
              </m:sSub>
            </m:e>
          </m:d>
          <m:r>
            <w:rPr>
              <w:rFonts w:ascii="Cambria Math" w:hAnsi="Cambria Math" w:cs="Courier New"/>
              <w:color w:val="auto"/>
              <w:kern w:val="0"/>
              <w:sz w:val="24"/>
              <w:szCs w:val="24"/>
            </w:rPr>
            <m:t>-</m:t>
          </m:r>
          <m:d>
            <m:dPr>
              <m:begChr m:val="["/>
              <m:endChr m:val="]"/>
              <m:ctrlPr>
                <w:rPr>
                  <w:rFonts w:ascii="Cambria Math" w:hAnsi="Cambria Math" w:cs="Courier New"/>
                  <w:i/>
                  <w:color w:val="auto"/>
                  <w:kern w:val="0"/>
                  <w:sz w:val="24"/>
                  <w:szCs w:val="24"/>
                </w:rPr>
              </m:ctrlPr>
            </m:dPr>
            <m:e>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ΔESI</m:t>
                      </m:r>
                    </m:e>
                  </m:bar>
                </m:e>
                <m:sub>
                  <m:r>
                    <w:rPr>
                      <w:rFonts w:ascii="Cambria Math" w:hAnsi="Cambria Math" w:cs="Courier New"/>
                      <w:color w:val="auto"/>
                      <w:kern w:val="0"/>
                      <w:sz w:val="24"/>
                      <w:szCs w:val="24"/>
                    </w:rPr>
                    <m:t>2Control</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Δ</m:t>
                  </m:r>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ESIs</m:t>
                      </m:r>
                    </m:e>
                  </m:bar>
                </m:e>
                <m:sub>
                  <m:r>
                    <w:rPr>
                      <w:rFonts w:ascii="Cambria Math" w:hAnsi="Cambria Math" w:cs="Courier New"/>
                      <w:color w:val="auto"/>
                      <w:kern w:val="0"/>
                      <w:sz w:val="24"/>
                      <w:szCs w:val="24"/>
                    </w:rPr>
                    <m:t>1Control</m:t>
                  </m:r>
                </m:sub>
              </m:sSub>
            </m:e>
          </m:d>
        </m:oMath>
      </m:oMathPara>
    </w:p>
    <w:p w14:paraId="11654F46" w14:textId="77777777" w:rsidR="00B429ED" w:rsidRPr="00361898" w:rsidRDefault="00F82AD8" w:rsidP="00B429ED">
      <w:pPr>
        <w:pStyle w:val="PreformattedText"/>
        <w:spacing w:line="480" w:lineRule="auto"/>
        <w:ind w:firstLine="720"/>
        <w:rPr>
          <w:rFonts w:ascii="Courier New" w:hAnsi="Courier New" w:cs="Courier New"/>
          <w:color w:val="auto"/>
          <w:kern w:val="0"/>
          <w:sz w:val="24"/>
          <w:szCs w:val="24"/>
        </w:rPr>
      </w:pPr>
      <m:oMathPara>
        <m:oMathParaPr>
          <m:jc m:val="left"/>
        </m:oMathParaP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4) ESI</m:t>
              </m:r>
            </m:e>
            <m:sub>
              <m:r>
                <w:rPr>
                  <w:rFonts w:ascii="Cambria Math" w:hAnsi="Cambria Math" w:cs="Courier New"/>
                  <w:color w:val="auto"/>
                  <w:kern w:val="0"/>
                  <w:sz w:val="24"/>
                  <w:szCs w:val="24"/>
                </w:rPr>
                <m:t>it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 xml:space="preserve">0 </m:t>
              </m:r>
            </m:sub>
          </m:sSub>
          <m:r>
            <w:rPr>
              <w:rFonts w:ascii="Cambria Math" w:hAnsi="Cambria Math" w:cs="Courier New"/>
              <w:color w:val="auto"/>
              <w:kern w:val="0"/>
              <w:sz w:val="24"/>
              <w:szCs w:val="24"/>
            </w:rPr>
            <m:t>+</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1</m:t>
              </m:r>
            </m:sub>
          </m:sSub>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Year</m:t>
              </m:r>
            </m:e>
            <m:sub>
              <m:r>
                <w:rPr>
                  <w:rFonts w:ascii="Cambria Math" w:hAnsi="Cambria Math" w:cs="Courier New"/>
                  <w:color w:val="auto"/>
                  <w:kern w:val="0"/>
                  <w:sz w:val="24"/>
                  <w:szCs w:val="24"/>
                </w:rPr>
                <m:t>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2</m:t>
              </m:r>
            </m:sub>
          </m:sSub>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Treatment</m:t>
              </m:r>
            </m:e>
            <m:sub>
              <m:r>
                <w:rPr>
                  <w:rFonts w:ascii="Cambria Math" w:hAnsi="Cambria Math" w:cs="Courier New"/>
                  <w:color w:val="auto"/>
                  <w:kern w:val="0"/>
                  <w:sz w:val="24"/>
                  <w:szCs w:val="24"/>
                </w:rPr>
                <m:t>i</m:t>
              </m:r>
            </m:sub>
          </m:sSub>
          <m:r>
            <w:rPr>
              <w:rFonts w:ascii="Cambria Math" w:hAnsi="Cambria Math" w:cs="Courier New"/>
              <w:color w:val="auto"/>
              <w:kern w:val="0"/>
              <w:sz w:val="24"/>
              <w:szCs w:val="24"/>
            </w:rPr>
            <m:t>+  δ</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Year</m:t>
              </m:r>
            </m:e>
            <m:sub>
              <m:r>
                <w:rPr>
                  <w:rFonts w:ascii="Cambria Math" w:hAnsi="Cambria Math" w:cs="Courier New"/>
                  <w:color w:val="auto"/>
                  <w:kern w:val="0"/>
                  <w:sz w:val="24"/>
                  <w:szCs w:val="24"/>
                </w:rPr>
                <m:t xml:space="preserve">t </m:t>
              </m:r>
            </m:sub>
          </m:sSub>
          <m:r>
            <w:rPr>
              <w:rFonts w:ascii="Cambria Math" w:hAnsi="Cambria Math" w:cs="Courier New"/>
              <w:color w:val="auto"/>
              <w:kern w:val="0"/>
              <w:sz w:val="24"/>
              <w:szCs w:val="24"/>
            </w:rPr>
            <m:t>*</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Treatment</m:t>
              </m:r>
            </m:e>
            <m:sub>
              <m:r>
                <w:rPr>
                  <w:rFonts w:ascii="Cambria Math" w:hAnsi="Cambria Math" w:cs="Courier New"/>
                  <w:color w:val="auto"/>
                  <w:kern w:val="0"/>
                  <w:sz w:val="24"/>
                  <w:szCs w:val="24"/>
                </w:rPr>
                <m:t>i</m:t>
              </m:r>
            </m:sub>
          </m:sSub>
          <m:r>
            <w:rPr>
              <w:rFonts w:ascii="Cambria Math" w:hAnsi="Cambria Math" w:cs="Courier New"/>
              <w:color w:val="auto"/>
              <w:kern w:val="0"/>
              <w:sz w:val="24"/>
              <w:szCs w:val="24"/>
            </w:rPr>
            <m:t>+X</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β</m:t>
              </m:r>
            </m:e>
            <m:sub>
              <m:r>
                <w:rPr>
                  <w:rFonts w:ascii="Cambria Math" w:hAnsi="Cambria Math" w:cs="Courier New"/>
                  <w:color w:val="auto"/>
                  <w:kern w:val="0"/>
                  <w:sz w:val="24"/>
                  <w:szCs w:val="24"/>
                </w:rPr>
                <m:t>3</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ε</m:t>
              </m:r>
            </m:e>
            <m:sub>
              <m:r>
                <w:rPr>
                  <w:rFonts w:ascii="Cambria Math" w:hAnsi="Cambria Math" w:cs="Courier New"/>
                  <w:color w:val="auto"/>
                  <w:kern w:val="0"/>
                  <w:sz w:val="24"/>
                  <w:szCs w:val="24"/>
                </w:rPr>
                <m:t>it</m:t>
              </m:r>
            </m:sub>
          </m:sSub>
        </m:oMath>
      </m:oMathPara>
    </w:p>
    <w:p w14:paraId="769EE7A6" w14:textId="77777777" w:rsidR="00B429ED" w:rsidRPr="00361898" w:rsidRDefault="00B429ED" w:rsidP="00B429ED">
      <w:pPr>
        <w:pStyle w:val="PreformattedText"/>
        <w:spacing w:line="480" w:lineRule="auto"/>
        <w:ind w:firstLine="720"/>
        <w:rPr>
          <w:rFonts w:ascii="Courier New" w:hAnsi="Courier New" w:cs="Courier New"/>
          <w:color w:val="auto"/>
          <w:kern w:val="0"/>
          <w:sz w:val="24"/>
          <w:szCs w:val="24"/>
        </w:rPr>
      </w:pPr>
      <m:oMathPara>
        <m:oMathParaPr>
          <m:jc m:val="left"/>
        </m:oMathParaPr>
        <m:oMath>
          <m:r>
            <w:rPr>
              <w:rFonts w:ascii="Cambria Math" w:hAnsi="Cambria Math" w:cs="Courier New"/>
              <w:color w:val="auto"/>
              <w:kern w:val="0"/>
              <w:sz w:val="24"/>
              <w:szCs w:val="24"/>
            </w:rPr>
            <m:t>5) δ=</m:t>
          </m:r>
          <m:d>
            <m:dPr>
              <m:begChr m:val="["/>
              <m:endChr m:val="]"/>
              <m:ctrlPr>
                <w:rPr>
                  <w:rFonts w:ascii="Cambria Math" w:hAnsi="Cambria Math" w:cs="Courier New"/>
                  <w:i/>
                  <w:color w:val="auto"/>
                  <w:kern w:val="0"/>
                  <w:sz w:val="24"/>
                  <w:szCs w:val="24"/>
                </w:rPr>
              </m:ctrlPr>
            </m:dPr>
            <m:e>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ESI</m:t>
                      </m:r>
                    </m:e>
                  </m:bar>
                </m:e>
                <m:sub>
                  <m:r>
                    <w:rPr>
                      <w:rFonts w:ascii="Cambria Math" w:hAnsi="Cambria Math" w:cs="Courier New"/>
                      <w:color w:val="auto"/>
                      <w:kern w:val="0"/>
                      <w:sz w:val="24"/>
                      <w:szCs w:val="24"/>
                    </w:rPr>
                    <m:t>2016Treatment</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ESI</m:t>
                      </m:r>
                    </m:e>
                  </m:bar>
                </m:e>
                <m:sub>
                  <m:r>
                    <w:rPr>
                      <w:rFonts w:ascii="Cambria Math" w:hAnsi="Cambria Math" w:cs="Courier New"/>
                      <w:color w:val="auto"/>
                      <w:kern w:val="0"/>
                      <w:sz w:val="24"/>
                      <w:szCs w:val="24"/>
                    </w:rPr>
                    <m:t>2015Treatment</m:t>
                  </m:r>
                </m:sub>
              </m:sSub>
            </m:e>
          </m:d>
          <m:r>
            <w:rPr>
              <w:rFonts w:ascii="Cambria Math" w:hAnsi="Cambria Math" w:cs="Courier New"/>
              <w:color w:val="auto"/>
              <w:kern w:val="0"/>
              <w:sz w:val="24"/>
              <w:szCs w:val="24"/>
            </w:rPr>
            <m:t>-[</m:t>
          </m:r>
          <m:d>
            <m:dPr>
              <m:begChr m:val="["/>
              <m:endChr m:val="]"/>
              <m:ctrlPr>
                <w:rPr>
                  <w:rFonts w:ascii="Cambria Math" w:hAnsi="Cambria Math" w:cs="Courier New"/>
                  <w:i/>
                  <w:color w:val="auto"/>
                  <w:kern w:val="0"/>
                  <w:sz w:val="24"/>
                  <w:szCs w:val="24"/>
                </w:rPr>
              </m:ctrlPr>
            </m:dPr>
            <m:e>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ESI</m:t>
                      </m:r>
                    </m:e>
                  </m:bar>
                </m:e>
                <m:sub>
                  <m:r>
                    <w:rPr>
                      <w:rFonts w:ascii="Cambria Math" w:hAnsi="Cambria Math" w:cs="Courier New"/>
                      <w:color w:val="auto"/>
                      <w:kern w:val="0"/>
                      <w:sz w:val="24"/>
                      <w:szCs w:val="24"/>
                    </w:rPr>
                    <m:t>2016Control</m:t>
                  </m:r>
                </m:sub>
              </m:sSub>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bar>
                    <m:barPr>
                      <m:pos m:val="top"/>
                      <m:ctrlPr>
                        <w:rPr>
                          <w:rFonts w:ascii="Cambria Math" w:hAnsi="Cambria Math" w:cs="Courier New"/>
                          <w:i/>
                          <w:color w:val="auto"/>
                          <w:kern w:val="0"/>
                          <w:sz w:val="24"/>
                          <w:szCs w:val="24"/>
                        </w:rPr>
                      </m:ctrlPr>
                    </m:barPr>
                    <m:e>
                      <m:r>
                        <w:rPr>
                          <w:rFonts w:ascii="Cambria Math" w:hAnsi="Cambria Math" w:cs="Courier New"/>
                          <w:color w:val="auto"/>
                          <w:kern w:val="0"/>
                          <w:sz w:val="24"/>
                          <w:szCs w:val="24"/>
                        </w:rPr>
                        <m:t>ESI</m:t>
                      </m:r>
                    </m:e>
                  </m:bar>
                </m:e>
                <m:sub>
                  <m:r>
                    <w:rPr>
                      <w:rFonts w:ascii="Cambria Math" w:hAnsi="Cambria Math" w:cs="Courier New"/>
                      <w:color w:val="auto"/>
                      <w:kern w:val="0"/>
                      <w:sz w:val="24"/>
                      <w:szCs w:val="24"/>
                    </w:rPr>
                    <m:t>2015Control</m:t>
                  </m:r>
                </m:sub>
              </m:sSub>
            </m:e>
          </m:d>
        </m:oMath>
      </m:oMathPara>
    </w:p>
    <w:p w14:paraId="4929C67D" w14:textId="77777777" w:rsidR="00547A21" w:rsidRDefault="00547A21" w:rsidP="00323F22">
      <w:pPr>
        <w:pStyle w:val="PreformattedText"/>
        <w:spacing w:line="480" w:lineRule="auto"/>
        <w:rPr>
          <w:rFonts w:ascii="Courier New" w:hAnsi="Courier New" w:cs="Courier New"/>
          <w:color w:val="auto"/>
          <w:kern w:val="0"/>
          <w:sz w:val="24"/>
          <w:szCs w:val="24"/>
        </w:rPr>
      </w:pPr>
    </w:p>
    <w:p w14:paraId="62B07490" w14:textId="77777777" w:rsidR="004977C3" w:rsidRDefault="004977C3" w:rsidP="00323F22">
      <w:pPr>
        <w:pStyle w:val="PreformattedText"/>
        <w:spacing w:line="480" w:lineRule="auto"/>
        <w:rPr>
          <w:rFonts w:ascii="Courier New" w:hAnsi="Courier New" w:cs="Courier New"/>
          <w:color w:val="auto"/>
          <w:kern w:val="0"/>
          <w:sz w:val="24"/>
          <w:szCs w:val="24"/>
        </w:rPr>
      </w:pPr>
      <w:r>
        <w:rPr>
          <w:rFonts w:ascii="Courier New" w:hAnsi="Courier New" w:cs="Courier New"/>
          <w:color w:val="auto"/>
          <w:kern w:val="0"/>
          <w:sz w:val="24"/>
          <w:szCs w:val="24"/>
        </w:rPr>
        <w:lastRenderedPageBreak/>
        <w:t xml:space="preserve">where </w:t>
      </w: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Panel</m:t>
            </m:r>
          </m:e>
          <m:sub>
            <m:r>
              <w:rPr>
                <w:rFonts w:ascii="Cambria Math" w:hAnsi="Cambria Math" w:cs="Courier New"/>
                <w:color w:val="auto"/>
                <w:kern w:val="0"/>
                <w:sz w:val="24"/>
                <w:szCs w:val="24"/>
              </w:rPr>
              <m:t>t</m:t>
            </m:r>
          </m:sub>
        </m:sSub>
      </m:oMath>
      <w:r>
        <w:rPr>
          <w:rFonts w:ascii="Courier New" w:hAnsi="Courier New" w:cs="Courier New"/>
          <w:color w:val="auto"/>
          <w:kern w:val="0"/>
          <w:sz w:val="24"/>
          <w:szCs w:val="24"/>
        </w:rPr>
        <w:t xml:space="preserve"> denotes the panel (equal to 1 for panel 2 observations</w:t>
      </w:r>
      <w:r w:rsidR="00B429ED">
        <w:rPr>
          <w:rFonts w:ascii="Courier New" w:hAnsi="Courier New" w:cs="Courier New"/>
          <w:color w:val="auto"/>
          <w:kern w:val="0"/>
          <w:sz w:val="24"/>
          <w:szCs w:val="24"/>
        </w:rPr>
        <w:t>)</w:t>
      </w:r>
      <w:r>
        <w:rPr>
          <w:rFonts w:ascii="Courier New" w:hAnsi="Courier New" w:cs="Courier New"/>
          <w:color w:val="auto"/>
          <w:kern w:val="0"/>
          <w:sz w:val="24"/>
          <w:szCs w:val="24"/>
        </w:rPr>
        <w:t>,</w:t>
      </w:r>
      <m:oMath>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Year</m:t>
            </m:r>
          </m:e>
          <m:sub>
            <m:r>
              <w:rPr>
                <w:rFonts w:ascii="Cambria Math" w:hAnsi="Cambria Math" w:cs="Courier New"/>
                <w:color w:val="auto"/>
                <w:kern w:val="0"/>
                <w:sz w:val="24"/>
                <w:szCs w:val="24"/>
              </w:rPr>
              <m:t>t</m:t>
            </m:r>
          </m:sub>
        </m:sSub>
      </m:oMath>
      <w:r>
        <w:rPr>
          <w:rFonts w:ascii="Courier New" w:hAnsi="Courier New" w:cs="Courier New"/>
          <w:color w:val="auto"/>
          <w:kern w:val="0"/>
          <w:sz w:val="24"/>
          <w:szCs w:val="24"/>
        </w:rPr>
        <w:t xml:space="preserve"> </w:t>
      </w:r>
      <w:r w:rsidR="00B429ED">
        <w:rPr>
          <w:rFonts w:ascii="Courier New" w:hAnsi="Courier New" w:cs="Courier New"/>
          <w:color w:val="auto"/>
          <w:kern w:val="0"/>
          <w:sz w:val="24"/>
          <w:szCs w:val="24"/>
        </w:rPr>
        <w:t xml:space="preserve">represents the survey year for the cross-sectional data in models for </w:t>
      </w:r>
      <w:r w:rsidR="00547A21">
        <w:rPr>
          <w:rFonts w:ascii="Courier New" w:hAnsi="Courier New" w:cs="Courier New"/>
          <w:color w:val="auto"/>
          <w:kern w:val="0"/>
          <w:sz w:val="24"/>
          <w:szCs w:val="24"/>
        </w:rPr>
        <w:t xml:space="preserve">the </w:t>
      </w:r>
      <w:r w:rsidR="00B429ED">
        <w:rPr>
          <w:rFonts w:ascii="Courier New" w:hAnsi="Courier New" w:cs="Courier New"/>
          <w:color w:val="auto"/>
          <w:kern w:val="0"/>
          <w:sz w:val="24"/>
          <w:szCs w:val="24"/>
        </w:rPr>
        <w:t>2015</w:t>
      </w:r>
      <w:r w:rsidR="00547A21">
        <w:rPr>
          <w:rFonts w:ascii="Courier New" w:hAnsi="Courier New" w:cs="Courier New"/>
          <w:color w:val="auto"/>
          <w:kern w:val="0"/>
          <w:sz w:val="24"/>
          <w:szCs w:val="24"/>
        </w:rPr>
        <w:t>-</w:t>
      </w:r>
      <w:r w:rsidR="00B429ED">
        <w:rPr>
          <w:rFonts w:ascii="Courier New" w:hAnsi="Courier New" w:cs="Courier New"/>
          <w:color w:val="auto"/>
          <w:kern w:val="0"/>
          <w:sz w:val="24"/>
          <w:szCs w:val="24"/>
        </w:rPr>
        <w:t>2016</w:t>
      </w:r>
      <w:r w:rsidR="00547A21">
        <w:rPr>
          <w:rFonts w:ascii="Courier New" w:hAnsi="Courier New" w:cs="Courier New"/>
          <w:color w:val="auto"/>
          <w:kern w:val="0"/>
          <w:sz w:val="24"/>
          <w:szCs w:val="24"/>
        </w:rPr>
        <w:t xml:space="preserve"> period (equal to 1 for 2016)</w:t>
      </w:r>
      <w:r w:rsidR="00B429ED">
        <w:rPr>
          <w:rFonts w:ascii="Courier New" w:hAnsi="Courier New" w:cs="Courier New"/>
          <w:color w:val="auto"/>
          <w:kern w:val="0"/>
          <w:sz w:val="24"/>
          <w:szCs w:val="24"/>
        </w:rPr>
        <w:t>,</w:t>
      </w:r>
      <m:oMath>
        <m:r>
          <w:rPr>
            <w:rFonts w:ascii="Cambria Math" w:hAnsi="Cambria Math" w:cs="Courier New"/>
            <w:color w:val="auto"/>
            <w:kern w:val="0"/>
            <w:sz w:val="24"/>
            <w:szCs w:val="24"/>
          </w:rPr>
          <m:t xml:space="preserve">   </m:t>
        </m:r>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Treatment</m:t>
            </m:r>
          </m:e>
          <m:sub>
            <m:r>
              <w:rPr>
                <w:rFonts w:ascii="Cambria Math" w:hAnsi="Cambria Math" w:cs="Courier New"/>
                <w:color w:val="auto"/>
                <w:kern w:val="0"/>
                <w:sz w:val="24"/>
                <w:szCs w:val="24"/>
              </w:rPr>
              <m:t>i</m:t>
            </m:r>
          </m:sub>
        </m:sSub>
      </m:oMath>
      <w:r>
        <w:rPr>
          <w:rFonts w:ascii="Courier New" w:hAnsi="Courier New" w:cs="Courier New"/>
          <w:color w:val="auto"/>
          <w:kern w:val="0"/>
          <w:sz w:val="24"/>
          <w:szCs w:val="24"/>
        </w:rPr>
        <w:t xml:space="preserve"> indicates whether the establishment is in the treatment group or control group (equal to 1 for the treatment group) and </w:t>
      </w:r>
      <m:oMath>
        <m:r>
          <w:rPr>
            <w:rFonts w:ascii="Cambria Math" w:hAnsi="Cambria Math" w:cs="Courier New"/>
            <w:color w:val="auto"/>
            <w:kern w:val="0"/>
            <w:sz w:val="24"/>
            <w:szCs w:val="24"/>
          </w:rPr>
          <m:t>δ</m:t>
        </m:r>
      </m:oMath>
      <w:r>
        <w:rPr>
          <w:rFonts w:ascii="Courier New" w:hAnsi="Courier New" w:cs="Courier New"/>
          <w:color w:val="auto"/>
          <w:kern w:val="0"/>
          <w:sz w:val="24"/>
          <w:szCs w:val="24"/>
        </w:rPr>
        <w:t xml:space="preserve"> is the standard DD estimator.</w:t>
      </w:r>
      <w:r w:rsidRPr="00805548">
        <w:rPr>
          <w:rStyle w:val="FootnoteReference"/>
          <w:rFonts w:ascii="Courier New" w:hAnsi="Courier New" w:cs="Courier New"/>
          <w:color w:val="auto"/>
          <w:kern w:val="0"/>
          <w:sz w:val="24"/>
          <w:szCs w:val="24"/>
          <w:vertAlign w:val="superscript"/>
        </w:rPr>
        <w:footnoteReference w:id="7"/>
      </w:r>
      <w:r>
        <w:rPr>
          <w:rFonts w:ascii="Courier New" w:hAnsi="Courier New" w:cs="Courier New"/>
          <w:color w:val="auto"/>
          <w:kern w:val="0"/>
          <w:sz w:val="24"/>
          <w:szCs w:val="24"/>
        </w:rPr>
        <w:t xml:space="preserve"> </w:t>
      </w:r>
    </w:p>
    <w:p w14:paraId="26749946" w14:textId="2ADDA18F" w:rsidR="004F7C34" w:rsidRDefault="00F82AD8" w:rsidP="00805548">
      <w:pPr>
        <w:pStyle w:val="PreformattedText"/>
        <w:spacing w:line="480" w:lineRule="auto"/>
        <w:ind w:firstLine="720"/>
        <w:rPr>
          <w:rFonts w:ascii="Courier New" w:hAnsi="Courier New" w:cs="Courier New"/>
          <w:color w:val="auto"/>
          <w:kern w:val="0"/>
          <w:sz w:val="24"/>
          <w:szCs w:val="24"/>
        </w:rPr>
      </w:pP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ESI</m:t>
            </m:r>
          </m:e>
          <m:sub>
            <m:r>
              <w:rPr>
                <w:rFonts w:ascii="Cambria Math" w:hAnsi="Cambria Math" w:cs="Courier New"/>
                <w:color w:val="auto"/>
                <w:kern w:val="0"/>
                <w:sz w:val="24"/>
                <w:szCs w:val="24"/>
              </w:rPr>
              <m:t>it</m:t>
            </m:r>
          </m:sub>
        </m:sSub>
      </m:oMath>
      <w:r w:rsidR="00361898">
        <w:rPr>
          <w:rFonts w:ascii="Courier New" w:hAnsi="Courier New" w:cs="Courier New"/>
          <w:color w:val="auto"/>
          <w:kern w:val="0"/>
          <w:sz w:val="24"/>
          <w:szCs w:val="24"/>
        </w:rPr>
        <w:t xml:space="preserve"> </w:t>
      </w:r>
      <w:proofErr w:type="gramStart"/>
      <w:r w:rsidR="004977C3">
        <w:rPr>
          <w:rFonts w:ascii="Courier New" w:hAnsi="Courier New" w:cs="Courier New"/>
          <w:color w:val="auto"/>
          <w:kern w:val="0"/>
          <w:sz w:val="24"/>
          <w:szCs w:val="24"/>
        </w:rPr>
        <w:t>represents</w:t>
      </w:r>
      <w:proofErr w:type="gramEnd"/>
      <w:r w:rsidR="00361898">
        <w:rPr>
          <w:rFonts w:ascii="Courier New" w:hAnsi="Courier New" w:cs="Courier New"/>
          <w:color w:val="auto"/>
          <w:kern w:val="0"/>
          <w:sz w:val="24"/>
          <w:szCs w:val="24"/>
        </w:rPr>
        <w:t xml:space="preserve"> </w:t>
      </w:r>
      <w:r w:rsidR="00805548">
        <w:rPr>
          <w:rFonts w:ascii="Courier New" w:hAnsi="Courier New" w:cs="Courier New"/>
          <w:color w:val="auto"/>
          <w:kern w:val="0"/>
          <w:sz w:val="24"/>
          <w:szCs w:val="24"/>
        </w:rPr>
        <w:t>the</w:t>
      </w:r>
      <w:r w:rsidR="002C63C5">
        <w:rPr>
          <w:rFonts w:ascii="Courier New" w:hAnsi="Courier New" w:cs="Courier New"/>
          <w:color w:val="auto"/>
          <w:kern w:val="0"/>
          <w:sz w:val="24"/>
          <w:szCs w:val="24"/>
        </w:rPr>
        <w:t xml:space="preserve"> ESI</w:t>
      </w:r>
      <w:r w:rsidR="00805548">
        <w:rPr>
          <w:rFonts w:ascii="Courier New" w:hAnsi="Courier New" w:cs="Courier New"/>
          <w:color w:val="auto"/>
          <w:kern w:val="0"/>
          <w:sz w:val="24"/>
          <w:szCs w:val="24"/>
        </w:rPr>
        <w:t xml:space="preserve"> outcomes</w:t>
      </w:r>
      <w:r w:rsidR="002C63C5">
        <w:rPr>
          <w:rFonts w:ascii="Courier New" w:hAnsi="Courier New" w:cs="Courier New"/>
          <w:color w:val="auto"/>
          <w:kern w:val="0"/>
          <w:sz w:val="24"/>
          <w:szCs w:val="24"/>
        </w:rPr>
        <w:t xml:space="preserve"> measures</w:t>
      </w:r>
      <w:r w:rsidR="00805548">
        <w:rPr>
          <w:rFonts w:ascii="Courier New" w:hAnsi="Courier New" w:cs="Courier New"/>
          <w:color w:val="auto"/>
          <w:kern w:val="0"/>
          <w:sz w:val="24"/>
          <w:szCs w:val="24"/>
        </w:rPr>
        <w:t xml:space="preserve"> in our analyses.</w:t>
      </w:r>
      <w:r w:rsidR="00C10F0D">
        <w:rPr>
          <w:rFonts w:ascii="Courier New" w:hAnsi="Courier New" w:cs="Courier New"/>
          <w:color w:val="auto"/>
          <w:kern w:val="0"/>
          <w:sz w:val="24"/>
          <w:szCs w:val="24"/>
        </w:rPr>
        <w:t xml:space="preserve">  </w:t>
      </w:r>
      <w:r w:rsidR="000026F2">
        <w:rPr>
          <w:rFonts w:ascii="Courier New" w:hAnsi="Courier New" w:cs="Courier New"/>
          <w:color w:val="auto"/>
          <w:kern w:val="0"/>
          <w:sz w:val="24"/>
          <w:szCs w:val="24"/>
        </w:rPr>
        <w:t>We begin by using the longitudinal MEPS</w:t>
      </w:r>
      <w:r w:rsidR="003F196D">
        <w:rPr>
          <w:rFonts w:ascii="Courier New" w:hAnsi="Courier New" w:cs="Courier New"/>
          <w:color w:val="auto"/>
          <w:kern w:val="0"/>
          <w:sz w:val="24"/>
          <w:szCs w:val="24"/>
        </w:rPr>
        <w:t>-</w:t>
      </w:r>
      <w:r w:rsidR="000026F2">
        <w:rPr>
          <w:rFonts w:ascii="Courier New" w:hAnsi="Courier New" w:cs="Courier New"/>
          <w:color w:val="auto"/>
          <w:kern w:val="0"/>
          <w:sz w:val="24"/>
          <w:szCs w:val="24"/>
        </w:rPr>
        <w:t xml:space="preserve">IC to estimate within-establishment </w:t>
      </w:r>
      <w:r w:rsidR="00805548">
        <w:rPr>
          <w:rFonts w:ascii="Courier New" w:hAnsi="Courier New" w:cs="Courier New"/>
          <w:color w:val="auto"/>
          <w:kern w:val="0"/>
          <w:sz w:val="24"/>
          <w:szCs w:val="24"/>
        </w:rPr>
        <w:t xml:space="preserve">changes in </w:t>
      </w:r>
      <w:r w:rsidR="00C10F0D">
        <w:rPr>
          <w:rFonts w:ascii="Courier New" w:hAnsi="Courier New" w:cs="Courier New"/>
          <w:color w:val="auto"/>
          <w:kern w:val="0"/>
          <w:sz w:val="24"/>
          <w:szCs w:val="24"/>
        </w:rPr>
        <w:t>offer</w:t>
      </w:r>
      <w:r w:rsidR="000026F2">
        <w:rPr>
          <w:rFonts w:ascii="Courier New" w:hAnsi="Courier New" w:cs="Courier New"/>
          <w:color w:val="auto"/>
          <w:kern w:val="0"/>
          <w:sz w:val="24"/>
          <w:szCs w:val="24"/>
        </w:rPr>
        <w:t>s. In these models</w:t>
      </w:r>
      <w:r w:rsidR="00C10F0D">
        <w:rPr>
          <w:rFonts w:ascii="Courier New" w:hAnsi="Courier New" w:cs="Courier New"/>
          <w:color w:val="auto"/>
          <w:kern w:val="0"/>
          <w:sz w:val="24"/>
          <w:szCs w:val="24"/>
        </w:rPr>
        <w:t>,</w:t>
      </w:r>
      <w:r w:rsidR="00805548">
        <w:rPr>
          <w:rFonts w:ascii="Courier New" w:hAnsi="Courier New" w:cs="Courier New"/>
          <w:color w:val="auto"/>
          <w:kern w:val="0"/>
          <w:sz w:val="24"/>
          <w:szCs w:val="24"/>
        </w:rPr>
        <w:t xml:space="preserve"> </w:t>
      </w: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ESI</m:t>
            </m:r>
          </m:e>
          <m:sub>
            <m:r>
              <w:rPr>
                <w:rFonts w:ascii="Cambria Math" w:hAnsi="Cambria Math" w:cs="Courier New"/>
                <w:color w:val="auto"/>
                <w:kern w:val="0"/>
                <w:sz w:val="24"/>
                <w:szCs w:val="24"/>
              </w:rPr>
              <m:t>it</m:t>
            </m:r>
          </m:sub>
        </m:sSub>
      </m:oMath>
      <w:r w:rsidR="00C10F0D">
        <w:rPr>
          <w:rFonts w:ascii="Courier New" w:hAnsi="Courier New" w:cs="Courier New"/>
          <w:color w:val="auto"/>
          <w:kern w:val="0"/>
          <w:sz w:val="24"/>
          <w:szCs w:val="24"/>
        </w:rPr>
        <w:t xml:space="preserve"> represents</w:t>
      </w:r>
      <w:r w:rsidR="004B3624">
        <w:rPr>
          <w:rFonts w:ascii="Courier New" w:hAnsi="Courier New" w:cs="Courier New"/>
          <w:color w:val="auto"/>
          <w:kern w:val="0"/>
          <w:sz w:val="24"/>
          <w:szCs w:val="24"/>
        </w:rPr>
        <w:t xml:space="preserve"> a 0/1 variable </w:t>
      </w:r>
      <w:r w:rsidR="00F91092">
        <w:rPr>
          <w:rFonts w:ascii="Courier New" w:hAnsi="Courier New" w:cs="Courier New"/>
          <w:color w:val="auto"/>
          <w:kern w:val="0"/>
          <w:sz w:val="24"/>
          <w:szCs w:val="24"/>
        </w:rPr>
        <w:t>indicating</w:t>
      </w:r>
      <w:r w:rsidR="004B3624">
        <w:rPr>
          <w:rFonts w:ascii="Courier New" w:hAnsi="Courier New" w:cs="Courier New"/>
          <w:color w:val="auto"/>
          <w:kern w:val="0"/>
          <w:sz w:val="24"/>
          <w:szCs w:val="24"/>
        </w:rPr>
        <w:t xml:space="preserve"> whether an establishment offers insurance in year 2 of </w:t>
      </w:r>
      <w:r w:rsidR="004977C3">
        <w:rPr>
          <w:rFonts w:ascii="Courier New" w:hAnsi="Courier New" w:cs="Courier New"/>
          <w:color w:val="auto"/>
          <w:kern w:val="0"/>
          <w:sz w:val="24"/>
          <w:szCs w:val="24"/>
        </w:rPr>
        <w:t>each</w:t>
      </w:r>
      <w:r w:rsidR="004B3624">
        <w:rPr>
          <w:rFonts w:ascii="Courier New" w:hAnsi="Courier New" w:cs="Courier New"/>
          <w:color w:val="auto"/>
          <w:kern w:val="0"/>
          <w:sz w:val="24"/>
          <w:szCs w:val="24"/>
        </w:rPr>
        <w:t xml:space="preserve"> panel</w:t>
      </w:r>
      <w:r w:rsidR="003F196D">
        <w:rPr>
          <w:rFonts w:ascii="Courier New" w:hAnsi="Courier New" w:cs="Courier New"/>
          <w:color w:val="auto"/>
          <w:kern w:val="0"/>
          <w:sz w:val="24"/>
          <w:szCs w:val="24"/>
        </w:rPr>
        <w:t xml:space="preserve"> (set to 1 if the establishment offers insurance)</w:t>
      </w:r>
      <w:r w:rsidR="004977C3">
        <w:rPr>
          <w:rFonts w:ascii="Courier New" w:hAnsi="Courier New" w:cs="Courier New"/>
          <w:color w:val="auto"/>
          <w:kern w:val="0"/>
          <w:sz w:val="24"/>
          <w:szCs w:val="24"/>
        </w:rPr>
        <w:t>.  We</w:t>
      </w:r>
      <w:r w:rsidR="004B3624">
        <w:rPr>
          <w:rFonts w:ascii="Courier New" w:hAnsi="Courier New" w:cs="Courier New"/>
          <w:color w:val="auto"/>
          <w:kern w:val="0"/>
          <w:sz w:val="24"/>
          <w:szCs w:val="24"/>
        </w:rPr>
        <w:t xml:space="preserve"> estimate </w:t>
      </w:r>
      <w:r w:rsidR="000026F2">
        <w:rPr>
          <w:rFonts w:ascii="Courier New" w:hAnsi="Courier New" w:cs="Courier New"/>
          <w:color w:val="auto"/>
          <w:kern w:val="0"/>
          <w:sz w:val="24"/>
          <w:szCs w:val="24"/>
        </w:rPr>
        <w:t>two models:</w:t>
      </w:r>
      <w:r w:rsidR="004977C3">
        <w:rPr>
          <w:rFonts w:ascii="Courier New" w:hAnsi="Courier New" w:cs="Courier New"/>
          <w:color w:val="auto"/>
          <w:kern w:val="0"/>
          <w:sz w:val="24"/>
          <w:szCs w:val="24"/>
        </w:rPr>
        <w:t xml:space="preserve"> 1)</w:t>
      </w:r>
      <w:r w:rsidR="003F196D">
        <w:rPr>
          <w:rFonts w:ascii="Courier New" w:hAnsi="Courier New" w:cs="Courier New"/>
          <w:color w:val="auto"/>
          <w:kern w:val="0"/>
          <w:sz w:val="24"/>
          <w:szCs w:val="24"/>
        </w:rPr>
        <w:t xml:space="preserve"> </w:t>
      </w:r>
      <w:r w:rsidR="000026F2">
        <w:rPr>
          <w:rFonts w:ascii="Courier New" w:hAnsi="Courier New" w:cs="Courier New"/>
          <w:color w:val="auto"/>
          <w:kern w:val="0"/>
          <w:sz w:val="24"/>
          <w:szCs w:val="24"/>
        </w:rPr>
        <w:t>gains in offers of insurance among</w:t>
      </w:r>
      <w:r w:rsidR="004977C3">
        <w:rPr>
          <w:rFonts w:ascii="Courier New" w:hAnsi="Courier New" w:cs="Courier New"/>
          <w:color w:val="auto"/>
          <w:kern w:val="0"/>
          <w:sz w:val="24"/>
          <w:szCs w:val="24"/>
        </w:rPr>
        <w:t xml:space="preserve"> the </w:t>
      </w:r>
      <w:r w:rsidR="004B3624">
        <w:rPr>
          <w:rFonts w:ascii="Courier New" w:hAnsi="Courier New" w:cs="Courier New"/>
          <w:color w:val="auto"/>
          <w:kern w:val="0"/>
          <w:sz w:val="24"/>
          <w:szCs w:val="24"/>
        </w:rPr>
        <w:t>subset of employers that</w:t>
      </w:r>
      <w:r w:rsidR="00805548">
        <w:rPr>
          <w:rFonts w:ascii="Courier New" w:hAnsi="Courier New" w:cs="Courier New"/>
          <w:color w:val="auto"/>
          <w:kern w:val="0"/>
          <w:sz w:val="24"/>
          <w:szCs w:val="24"/>
        </w:rPr>
        <w:t xml:space="preserve"> do not offer insurance in year</w:t>
      </w:r>
      <w:r w:rsidR="004B3624">
        <w:rPr>
          <w:rFonts w:ascii="Courier New" w:hAnsi="Courier New" w:cs="Courier New"/>
          <w:color w:val="auto"/>
          <w:kern w:val="0"/>
          <w:sz w:val="24"/>
          <w:szCs w:val="24"/>
        </w:rPr>
        <w:t xml:space="preserve"> 1 of the</w:t>
      </w:r>
      <w:r w:rsidR="000026F2">
        <w:rPr>
          <w:rFonts w:ascii="Courier New" w:hAnsi="Courier New" w:cs="Courier New"/>
          <w:color w:val="auto"/>
          <w:kern w:val="0"/>
          <w:sz w:val="24"/>
          <w:szCs w:val="24"/>
        </w:rPr>
        <w:t>ir</w:t>
      </w:r>
      <w:r w:rsidR="004B3624">
        <w:rPr>
          <w:rFonts w:ascii="Courier New" w:hAnsi="Courier New" w:cs="Courier New"/>
          <w:color w:val="auto"/>
          <w:kern w:val="0"/>
          <w:sz w:val="24"/>
          <w:szCs w:val="24"/>
        </w:rPr>
        <w:t xml:space="preserve"> panel</w:t>
      </w:r>
      <w:r w:rsidR="00805548">
        <w:rPr>
          <w:rFonts w:ascii="Courier New" w:hAnsi="Courier New" w:cs="Courier New"/>
          <w:color w:val="auto"/>
          <w:kern w:val="0"/>
          <w:sz w:val="24"/>
          <w:szCs w:val="24"/>
        </w:rPr>
        <w:t xml:space="preserve"> </w:t>
      </w:r>
      <w:r w:rsidR="004B3624">
        <w:rPr>
          <w:rFonts w:ascii="Courier New" w:hAnsi="Courier New" w:cs="Courier New"/>
          <w:color w:val="auto"/>
          <w:kern w:val="0"/>
          <w:sz w:val="24"/>
          <w:szCs w:val="24"/>
        </w:rPr>
        <w:t>and 2)</w:t>
      </w:r>
      <w:r w:rsidR="00323F22">
        <w:rPr>
          <w:rFonts w:ascii="Courier New" w:hAnsi="Courier New" w:cs="Courier New"/>
          <w:color w:val="auto"/>
          <w:kern w:val="0"/>
          <w:sz w:val="24"/>
          <w:szCs w:val="24"/>
        </w:rPr>
        <w:t xml:space="preserve"> </w:t>
      </w:r>
      <w:r w:rsidR="000026F2">
        <w:rPr>
          <w:rFonts w:ascii="Courier New" w:hAnsi="Courier New" w:cs="Courier New"/>
          <w:color w:val="auto"/>
          <w:kern w:val="0"/>
          <w:sz w:val="24"/>
          <w:szCs w:val="24"/>
        </w:rPr>
        <w:t xml:space="preserve">losses of offers of </w:t>
      </w:r>
      <w:r w:rsidR="000026F2">
        <w:rPr>
          <w:rFonts w:ascii="Courier New" w:hAnsi="Courier New" w:cs="Courier New"/>
          <w:color w:val="auto"/>
          <w:kern w:val="0"/>
          <w:sz w:val="24"/>
          <w:szCs w:val="24"/>
        </w:rPr>
        <w:lastRenderedPageBreak/>
        <w:t xml:space="preserve">insurance in </w:t>
      </w:r>
      <w:r w:rsidR="004977C3">
        <w:rPr>
          <w:rFonts w:ascii="Courier New" w:hAnsi="Courier New" w:cs="Courier New"/>
          <w:color w:val="auto"/>
          <w:kern w:val="0"/>
          <w:sz w:val="24"/>
          <w:szCs w:val="24"/>
        </w:rPr>
        <w:t>the subset</w:t>
      </w:r>
      <w:r w:rsidR="00805548">
        <w:rPr>
          <w:rFonts w:ascii="Courier New" w:hAnsi="Courier New" w:cs="Courier New"/>
          <w:color w:val="auto"/>
          <w:kern w:val="0"/>
          <w:sz w:val="24"/>
          <w:szCs w:val="24"/>
        </w:rPr>
        <w:t xml:space="preserve"> </w:t>
      </w:r>
      <w:r w:rsidR="000026F2">
        <w:rPr>
          <w:rFonts w:ascii="Courier New" w:hAnsi="Courier New" w:cs="Courier New"/>
          <w:color w:val="auto"/>
          <w:kern w:val="0"/>
          <w:sz w:val="24"/>
          <w:szCs w:val="24"/>
        </w:rPr>
        <w:t>of employers</w:t>
      </w:r>
      <w:r w:rsidR="00805548">
        <w:rPr>
          <w:rFonts w:ascii="Courier New" w:hAnsi="Courier New" w:cs="Courier New"/>
          <w:color w:val="auto"/>
          <w:kern w:val="0"/>
          <w:sz w:val="24"/>
          <w:szCs w:val="24"/>
        </w:rPr>
        <w:t xml:space="preserve"> </w:t>
      </w:r>
      <w:r w:rsidR="00BA78D6">
        <w:rPr>
          <w:rFonts w:ascii="Courier New" w:hAnsi="Courier New" w:cs="Courier New"/>
          <w:color w:val="auto"/>
          <w:kern w:val="0"/>
          <w:sz w:val="24"/>
          <w:szCs w:val="24"/>
        </w:rPr>
        <w:t xml:space="preserve">that </w:t>
      </w:r>
      <w:r w:rsidR="00805548">
        <w:rPr>
          <w:rFonts w:ascii="Courier New" w:hAnsi="Courier New" w:cs="Courier New"/>
          <w:color w:val="auto"/>
          <w:kern w:val="0"/>
          <w:sz w:val="24"/>
          <w:szCs w:val="24"/>
        </w:rPr>
        <w:t>offer insurance in year</w:t>
      </w:r>
      <w:r w:rsidR="004B3624">
        <w:rPr>
          <w:rFonts w:ascii="Courier New" w:hAnsi="Courier New" w:cs="Courier New"/>
          <w:color w:val="auto"/>
          <w:kern w:val="0"/>
          <w:sz w:val="24"/>
          <w:szCs w:val="24"/>
        </w:rPr>
        <w:t xml:space="preserve"> 1.</w:t>
      </w:r>
      <w:r w:rsidR="00C10F0D">
        <w:rPr>
          <w:rFonts w:ascii="Courier New" w:hAnsi="Courier New" w:cs="Courier New"/>
          <w:color w:val="auto"/>
          <w:kern w:val="0"/>
          <w:sz w:val="24"/>
          <w:szCs w:val="24"/>
        </w:rPr>
        <w:t xml:space="preserve"> </w:t>
      </w:r>
      <w:r w:rsidR="00197EE3">
        <w:rPr>
          <w:rFonts w:ascii="Courier New" w:hAnsi="Courier New" w:cs="Courier New"/>
          <w:color w:val="auto"/>
          <w:kern w:val="0"/>
          <w:sz w:val="24"/>
          <w:szCs w:val="24"/>
        </w:rPr>
        <w:t>In future work, we plan to present the net effect of the gains and losses on offer rates in the longitudinal data.</w:t>
      </w:r>
    </w:p>
    <w:p w14:paraId="6228C78D" w14:textId="7E780480" w:rsidR="00323F22" w:rsidRDefault="00F536EA" w:rsidP="00805548">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For the rest of our ESI outcome models, we estimate models of average changes across years </w:t>
      </w:r>
      <w:r w:rsidR="00D506A4">
        <w:rPr>
          <w:rFonts w:ascii="Courier New" w:hAnsi="Courier New" w:cs="Courier New"/>
          <w:color w:val="auto"/>
          <w:kern w:val="0"/>
          <w:sz w:val="24"/>
          <w:szCs w:val="24"/>
        </w:rPr>
        <w:t xml:space="preserve">using both the </w:t>
      </w:r>
      <w:r w:rsidR="00C74B4D">
        <w:rPr>
          <w:rFonts w:ascii="Courier New" w:hAnsi="Courier New" w:cs="Courier New"/>
          <w:color w:val="auto"/>
          <w:kern w:val="0"/>
          <w:sz w:val="24"/>
          <w:szCs w:val="24"/>
        </w:rPr>
        <w:t xml:space="preserve">longitudinal </w:t>
      </w:r>
      <w:r>
        <w:rPr>
          <w:rFonts w:ascii="Courier New" w:hAnsi="Courier New" w:cs="Courier New"/>
          <w:color w:val="auto"/>
          <w:kern w:val="0"/>
          <w:sz w:val="24"/>
          <w:szCs w:val="24"/>
        </w:rPr>
        <w:t>MEPS</w:t>
      </w:r>
      <w:r w:rsidR="00323F22">
        <w:rPr>
          <w:rFonts w:ascii="Courier New" w:hAnsi="Courier New" w:cs="Courier New"/>
          <w:color w:val="auto"/>
          <w:kern w:val="0"/>
          <w:sz w:val="24"/>
          <w:szCs w:val="24"/>
        </w:rPr>
        <w:t>-</w:t>
      </w:r>
      <w:r>
        <w:rPr>
          <w:rFonts w:ascii="Courier New" w:hAnsi="Courier New" w:cs="Courier New"/>
          <w:color w:val="auto"/>
          <w:kern w:val="0"/>
          <w:sz w:val="24"/>
          <w:szCs w:val="24"/>
        </w:rPr>
        <w:t xml:space="preserve">IC and the </w:t>
      </w:r>
      <w:r w:rsidR="00BA78D6">
        <w:rPr>
          <w:rFonts w:ascii="Courier New" w:hAnsi="Courier New" w:cs="Courier New"/>
          <w:color w:val="auto"/>
          <w:kern w:val="0"/>
          <w:sz w:val="24"/>
          <w:szCs w:val="24"/>
        </w:rPr>
        <w:t xml:space="preserve">cross-sectional </w:t>
      </w:r>
      <w:r>
        <w:rPr>
          <w:rFonts w:ascii="Courier New" w:hAnsi="Courier New" w:cs="Courier New"/>
          <w:color w:val="auto"/>
          <w:kern w:val="0"/>
          <w:sz w:val="24"/>
          <w:szCs w:val="24"/>
        </w:rPr>
        <w:t>MEPS</w:t>
      </w:r>
      <w:r w:rsidR="00D506A4">
        <w:rPr>
          <w:rFonts w:ascii="Courier New" w:hAnsi="Courier New" w:cs="Courier New"/>
          <w:color w:val="auto"/>
          <w:kern w:val="0"/>
          <w:sz w:val="24"/>
          <w:szCs w:val="24"/>
        </w:rPr>
        <w:t>-</w:t>
      </w:r>
      <w:r>
        <w:rPr>
          <w:rFonts w:ascii="Courier New" w:hAnsi="Courier New" w:cs="Courier New"/>
          <w:color w:val="auto"/>
          <w:kern w:val="0"/>
          <w:sz w:val="24"/>
          <w:szCs w:val="24"/>
        </w:rPr>
        <w:t>IC.</w:t>
      </w:r>
      <w:r w:rsidR="007F53DF">
        <w:rPr>
          <w:rFonts w:ascii="Courier New" w:hAnsi="Courier New" w:cs="Courier New"/>
          <w:color w:val="auto"/>
          <w:kern w:val="0"/>
          <w:sz w:val="24"/>
          <w:szCs w:val="24"/>
        </w:rPr>
        <w:t xml:space="preserve">  While the models vary in </w:t>
      </w:r>
      <w:proofErr w:type="gramStart"/>
      <w:r w:rsidR="007F53DF">
        <w:rPr>
          <w:rFonts w:ascii="Courier New" w:hAnsi="Courier New" w:cs="Courier New"/>
          <w:color w:val="auto"/>
          <w:kern w:val="0"/>
          <w:sz w:val="24"/>
          <w:szCs w:val="24"/>
        </w:rPr>
        <w:t xml:space="preserve">specification and how the </w:t>
      </w:r>
      <w:r w:rsidR="00D506A4">
        <w:rPr>
          <w:rFonts w:ascii="Courier New" w:hAnsi="Courier New" w:cs="Courier New"/>
          <w:color w:val="auto"/>
          <w:kern w:val="0"/>
          <w:sz w:val="24"/>
          <w:szCs w:val="24"/>
        </w:rPr>
        <w:t>outcome measures are</w:t>
      </w:r>
      <w:r w:rsidR="007F53DF">
        <w:rPr>
          <w:rFonts w:ascii="Courier New" w:hAnsi="Courier New" w:cs="Courier New"/>
          <w:color w:val="auto"/>
          <w:kern w:val="0"/>
          <w:sz w:val="24"/>
          <w:szCs w:val="24"/>
        </w:rPr>
        <w:t xml:space="preserve"> constructed –</w:t>
      </w:r>
      <w:proofErr w:type="gramEnd"/>
      <w:r w:rsidR="007F53DF">
        <w:rPr>
          <w:rFonts w:ascii="Courier New" w:hAnsi="Courier New" w:cs="Courier New"/>
          <w:color w:val="auto"/>
          <w:kern w:val="0"/>
          <w:sz w:val="24"/>
          <w:szCs w:val="24"/>
        </w:rPr>
        <w:t xml:space="preserve"> the DD estimator has a similar interpretation in </w:t>
      </w:r>
      <w:r w:rsidR="00BA78D6">
        <w:rPr>
          <w:rFonts w:ascii="Courier New" w:hAnsi="Courier New" w:cs="Courier New"/>
          <w:color w:val="auto"/>
          <w:kern w:val="0"/>
          <w:sz w:val="24"/>
          <w:szCs w:val="24"/>
        </w:rPr>
        <w:t xml:space="preserve">both </w:t>
      </w:r>
      <w:r w:rsidR="00D506A4">
        <w:rPr>
          <w:rFonts w:ascii="Courier New" w:hAnsi="Courier New" w:cs="Courier New"/>
          <w:color w:val="auto"/>
          <w:kern w:val="0"/>
          <w:sz w:val="24"/>
          <w:szCs w:val="24"/>
        </w:rPr>
        <w:t>the longitudinal and cross-sectional</w:t>
      </w:r>
      <w:r w:rsidR="007F53DF">
        <w:rPr>
          <w:rFonts w:ascii="Courier New" w:hAnsi="Courier New" w:cs="Courier New"/>
          <w:color w:val="auto"/>
          <w:kern w:val="0"/>
          <w:sz w:val="24"/>
          <w:szCs w:val="24"/>
        </w:rPr>
        <w:t xml:space="preserve"> models</w:t>
      </w:r>
      <w:r w:rsidR="00BA78D6">
        <w:rPr>
          <w:rFonts w:ascii="Courier New" w:hAnsi="Courier New" w:cs="Courier New"/>
          <w:color w:val="auto"/>
          <w:kern w:val="0"/>
          <w:sz w:val="24"/>
          <w:szCs w:val="24"/>
        </w:rPr>
        <w:t>.</w:t>
      </w:r>
      <w:r w:rsidR="004745B1">
        <w:rPr>
          <w:rFonts w:ascii="Courier New" w:hAnsi="Courier New" w:cs="Courier New"/>
          <w:color w:val="auto"/>
          <w:kern w:val="0"/>
          <w:sz w:val="24"/>
          <w:szCs w:val="24"/>
        </w:rPr>
        <w:t xml:space="preserve"> </w:t>
      </w:r>
      <w:r w:rsidR="007F53DF">
        <w:rPr>
          <w:rFonts w:ascii="Courier New" w:hAnsi="Courier New" w:cs="Courier New"/>
          <w:color w:val="auto"/>
          <w:kern w:val="0"/>
          <w:sz w:val="24"/>
          <w:szCs w:val="24"/>
        </w:rPr>
        <w:t>The m</w:t>
      </w:r>
      <w:r w:rsidR="00D506A4">
        <w:rPr>
          <w:rFonts w:ascii="Courier New" w:hAnsi="Courier New" w:cs="Courier New"/>
          <w:color w:val="auto"/>
          <w:kern w:val="0"/>
          <w:sz w:val="24"/>
          <w:szCs w:val="24"/>
        </w:rPr>
        <w:t>ost important</w:t>
      </w:r>
      <w:r w:rsidR="007F53DF">
        <w:rPr>
          <w:rFonts w:ascii="Courier New" w:hAnsi="Courier New" w:cs="Courier New"/>
          <w:color w:val="auto"/>
          <w:kern w:val="0"/>
          <w:sz w:val="24"/>
          <w:szCs w:val="24"/>
        </w:rPr>
        <w:t xml:space="preserve"> distinction between the two sets of results is that in the longitudinal data we restrict the sample </w:t>
      </w:r>
      <w:r w:rsidR="00197EE3">
        <w:rPr>
          <w:rFonts w:ascii="Courier New" w:hAnsi="Courier New" w:cs="Courier New"/>
          <w:color w:val="auto"/>
          <w:kern w:val="0"/>
          <w:sz w:val="24"/>
          <w:szCs w:val="24"/>
        </w:rPr>
        <w:t>to</w:t>
      </w:r>
      <w:r w:rsidR="00323F22">
        <w:rPr>
          <w:rFonts w:ascii="Courier New" w:hAnsi="Courier New" w:cs="Courier New"/>
          <w:color w:val="auto"/>
          <w:kern w:val="0"/>
          <w:sz w:val="24"/>
          <w:szCs w:val="24"/>
        </w:rPr>
        <w:t xml:space="preserve"> employers that are in the treatment and control groups in both years within </w:t>
      </w:r>
      <w:r w:rsidR="00197EE3">
        <w:rPr>
          <w:rFonts w:ascii="Courier New" w:hAnsi="Courier New" w:cs="Courier New"/>
          <w:color w:val="auto"/>
          <w:kern w:val="0"/>
          <w:sz w:val="24"/>
          <w:szCs w:val="24"/>
        </w:rPr>
        <w:t>each</w:t>
      </w:r>
      <w:r w:rsidR="00323F22">
        <w:rPr>
          <w:rFonts w:ascii="Courier New" w:hAnsi="Courier New" w:cs="Courier New"/>
          <w:color w:val="auto"/>
          <w:kern w:val="0"/>
          <w:sz w:val="24"/>
          <w:szCs w:val="24"/>
        </w:rPr>
        <w:t xml:space="preserve"> panel.</w:t>
      </w:r>
    </w:p>
    <w:p w14:paraId="517C641B" w14:textId="77777777" w:rsidR="001D1AF1" w:rsidRDefault="004B3624" w:rsidP="00805548">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In </w:t>
      </w:r>
      <w:r w:rsidR="00C10F0D">
        <w:rPr>
          <w:rFonts w:ascii="Courier New" w:hAnsi="Courier New" w:cs="Courier New"/>
          <w:color w:val="auto"/>
          <w:kern w:val="0"/>
          <w:sz w:val="24"/>
          <w:szCs w:val="24"/>
        </w:rPr>
        <w:t xml:space="preserve">the cross-sectional </w:t>
      </w:r>
      <w:r w:rsidR="004977C3">
        <w:rPr>
          <w:rFonts w:ascii="Courier New" w:hAnsi="Courier New" w:cs="Courier New"/>
          <w:color w:val="auto"/>
          <w:kern w:val="0"/>
          <w:sz w:val="24"/>
          <w:szCs w:val="24"/>
        </w:rPr>
        <w:t>model for offer rates,</w:t>
      </w:r>
      <w:r w:rsidR="00C10F0D">
        <w:rPr>
          <w:rFonts w:ascii="Courier New" w:hAnsi="Courier New" w:cs="Courier New"/>
          <w:color w:val="auto"/>
          <w:kern w:val="0"/>
          <w:sz w:val="24"/>
          <w:szCs w:val="24"/>
        </w:rPr>
        <w:t xml:space="preserve"> </w:t>
      </w: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ESI</m:t>
            </m:r>
          </m:e>
          <m:sub>
            <m:r>
              <w:rPr>
                <w:rFonts w:ascii="Cambria Math" w:hAnsi="Cambria Math" w:cs="Courier New"/>
                <w:color w:val="auto"/>
                <w:kern w:val="0"/>
                <w:sz w:val="24"/>
                <w:szCs w:val="24"/>
              </w:rPr>
              <m:t>it</m:t>
            </m:r>
          </m:sub>
        </m:sSub>
      </m:oMath>
      <w:r w:rsidRPr="005E7555">
        <w:rPr>
          <w:rFonts w:ascii="Courier New" w:hAnsi="Courier New" w:cs="Courier New"/>
          <w:color w:val="auto"/>
          <w:kern w:val="0"/>
          <w:sz w:val="24"/>
          <w:szCs w:val="24"/>
        </w:rPr>
        <w:t xml:space="preserve"> </w:t>
      </w:r>
      <w:r w:rsidR="00805548">
        <w:rPr>
          <w:rFonts w:ascii="Courier New" w:hAnsi="Courier New" w:cs="Courier New"/>
          <w:color w:val="auto"/>
          <w:kern w:val="0"/>
          <w:sz w:val="24"/>
          <w:szCs w:val="24"/>
        </w:rPr>
        <w:t>represent</w:t>
      </w:r>
      <w:r>
        <w:rPr>
          <w:rFonts w:ascii="Courier New" w:hAnsi="Courier New" w:cs="Courier New"/>
          <w:color w:val="auto"/>
          <w:kern w:val="0"/>
          <w:sz w:val="24"/>
          <w:szCs w:val="24"/>
        </w:rPr>
        <w:t>s a 0/1 variable for whether the establishment</w:t>
      </w:r>
      <w:r w:rsidR="00C10F0D">
        <w:rPr>
          <w:rFonts w:ascii="Courier New" w:hAnsi="Courier New" w:cs="Courier New"/>
          <w:color w:val="auto"/>
          <w:kern w:val="0"/>
          <w:sz w:val="24"/>
          <w:szCs w:val="24"/>
        </w:rPr>
        <w:t xml:space="preserve"> offe</w:t>
      </w:r>
      <w:r>
        <w:rPr>
          <w:rFonts w:ascii="Courier New" w:hAnsi="Courier New" w:cs="Courier New"/>
          <w:color w:val="auto"/>
          <w:kern w:val="0"/>
          <w:sz w:val="24"/>
          <w:szCs w:val="24"/>
        </w:rPr>
        <w:t>rs insurance</w:t>
      </w:r>
      <w:r w:rsidR="00C10F0D">
        <w:rPr>
          <w:rFonts w:ascii="Courier New" w:hAnsi="Courier New" w:cs="Courier New"/>
          <w:color w:val="auto"/>
          <w:kern w:val="0"/>
          <w:sz w:val="24"/>
          <w:szCs w:val="24"/>
        </w:rPr>
        <w:t xml:space="preserve"> in the survey year</w:t>
      </w:r>
      <w:r w:rsidR="00A675C3">
        <w:rPr>
          <w:rFonts w:ascii="Courier New" w:hAnsi="Courier New" w:cs="Courier New"/>
          <w:color w:val="auto"/>
          <w:kern w:val="0"/>
          <w:sz w:val="24"/>
          <w:szCs w:val="24"/>
        </w:rPr>
        <w:t xml:space="preserve"> for each observation</w:t>
      </w:r>
      <w:r w:rsidR="00C10F0D">
        <w:rPr>
          <w:rFonts w:ascii="Courier New" w:hAnsi="Courier New" w:cs="Courier New"/>
          <w:color w:val="auto"/>
          <w:kern w:val="0"/>
          <w:sz w:val="24"/>
          <w:szCs w:val="24"/>
        </w:rPr>
        <w:t xml:space="preserve">. </w:t>
      </w:r>
      <w:r w:rsidR="00805548">
        <w:rPr>
          <w:rFonts w:ascii="Courier New" w:hAnsi="Courier New" w:cs="Courier New"/>
          <w:color w:val="auto"/>
          <w:kern w:val="0"/>
          <w:sz w:val="24"/>
          <w:szCs w:val="24"/>
        </w:rPr>
        <w:t>For all other outcome measures using the longitudinal data</w:t>
      </w:r>
      <w:r w:rsidR="00805548" w:rsidRPr="005E7555">
        <w:rPr>
          <w:rFonts w:ascii="Courier New" w:hAnsi="Courier New" w:cs="Courier New"/>
          <w:color w:val="auto"/>
          <w:kern w:val="0"/>
          <w:sz w:val="24"/>
          <w:szCs w:val="24"/>
        </w:rPr>
        <w:t xml:space="preserve">, </w:t>
      </w:r>
      <m:oMath>
        <m:sSub>
          <m:sSubPr>
            <m:ctrlPr>
              <w:rPr>
                <w:rFonts w:ascii="Cambria Math" w:hAnsi="Cambria Math" w:cs="Courier New"/>
                <w:i/>
                <w:color w:val="auto"/>
                <w:kern w:val="0"/>
                <w:sz w:val="24"/>
                <w:szCs w:val="24"/>
              </w:rPr>
            </m:ctrlPr>
          </m:sSubPr>
          <m:e>
            <m:r>
              <w:rPr>
                <w:rFonts w:ascii="Cambria Math" w:hAnsi="Cambria Math" w:cs="Courier New"/>
                <w:color w:val="auto"/>
                <w:kern w:val="0"/>
                <w:sz w:val="24"/>
                <w:szCs w:val="24"/>
              </w:rPr>
              <m:t>ESI</m:t>
            </m:r>
          </m:e>
          <m:sub>
            <m:r>
              <w:rPr>
                <w:rFonts w:ascii="Cambria Math" w:hAnsi="Cambria Math" w:cs="Courier New"/>
                <w:color w:val="auto"/>
                <w:kern w:val="0"/>
                <w:sz w:val="24"/>
                <w:szCs w:val="24"/>
              </w:rPr>
              <m:t>it</m:t>
            </m:r>
          </m:sub>
        </m:sSub>
      </m:oMath>
      <w:r w:rsidR="00805548" w:rsidRPr="005E7555">
        <w:rPr>
          <w:rFonts w:ascii="Courier New" w:hAnsi="Courier New" w:cs="Courier New"/>
          <w:color w:val="auto"/>
          <w:kern w:val="0"/>
          <w:sz w:val="24"/>
          <w:szCs w:val="24"/>
        </w:rPr>
        <w:t xml:space="preserve"> </w:t>
      </w:r>
      <w:r w:rsidR="00805548">
        <w:rPr>
          <w:rFonts w:ascii="Courier New" w:hAnsi="Courier New" w:cs="Courier New"/>
          <w:color w:val="auto"/>
          <w:kern w:val="0"/>
          <w:sz w:val="24"/>
          <w:szCs w:val="24"/>
        </w:rPr>
        <w:t xml:space="preserve">represents establishment-level </w:t>
      </w:r>
      <w:r w:rsidR="00805548" w:rsidRPr="005E7555">
        <w:rPr>
          <w:rFonts w:ascii="Courier New" w:hAnsi="Courier New" w:cs="Courier New"/>
          <w:color w:val="auto"/>
          <w:kern w:val="0"/>
          <w:sz w:val="24"/>
          <w:szCs w:val="24"/>
        </w:rPr>
        <w:t>change</w:t>
      </w:r>
      <w:r w:rsidR="00805548">
        <w:rPr>
          <w:rFonts w:ascii="Courier New" w:hAnsi="Courier New" w:cs="Courier New"/>
          <w:color w:val="auto"/>
          <w:kern w:val="0"/>
          <w:sz w:val="24"/>
          <w:szCs w:val="24"/>
        </w:rPr>
        <w:t xml:space="preserve">s in ESI measures between the establishment’s first and second years in the survey. </w:t>
      </w:r>
      <w:r w:rsidR="00C10F0D">
        <w:rPr>
          <w:rFonts w:ascii="Courier New" w:hAnsi="Courier New" w:cs="Courier New"/>
          <w:color w:val="auto"/>
          <w:kern w:val="0"/>
          <w:sz w:val="24"/>
          <w:szCs w:val="24"/>
        </w:rPr>
        <w:t>I</w:t>
      </w:r>
      <w:r w:rsidR="00AD68DA">
        <w:rPr>
          <w:rFonts w:ascii="Courier New" w:hAnsi="Courier New" w:cs="Courier New"/>
          <w:color w:val="auto"/>
          <w:kern w:val="0"/>
          <w:sz w:val="24"/>
          <w:szCs w:val="24"/>
        </w:rPr>
        <w:t xml:space="preserve">n the cross-sectional </w:t>
      </w:r>
      <w:proofErr w:type="gramStart"/>
      <w:r w:rsidR="00AD68DA">
        <w:rPr>
          <w:rFonts w:ascii="Courier New" w:hAnsi="Courier New" w:cs="Courier New"/>
          <w:color w:val="auto"/>
          <w:kern w:val="0"/>
          <w:sz w:val="24"/>
          <w:szCs w:val="24"/>
        </w:rPr>
        <w:t>data</w:t>
      </w:r>
      <w:proofErr w:type="gramEnd"/>
      <w:r w:rsidR="00AD68DA">
        <w:rPr>
          <w:rFonts w:ascii="Courier New" w:hAnsi="Courier New" w:cs="Courier New"/>
          <w:color w:val="auto"/>
          <w:kern w:val="0"/>
          <w:sz w:val="24"/>
          <w:szCs w:val="24"/>
        </w:rPr>
        <w:t xml:space="preserve"> the</w:t>
      </w:r>
      <w:r w:rsidR="00805548">
        <w:rPr>
          <w:rFonts w:ascii="Courier New" w:hAnsi="Courier New" w:cs="Courier New"/>
          <w:color w:val="auto"/>
          <w:kern w:val="0"/>
          <w:sz w:val="24"/>
          <w:szCs w:val="24"/>
        </w:rPr>
        <w:t>se measures are</w:t>
      </w:r>
      <w:r w:rsidR="00AD68DA">
        <w:rPr>
          <w:rFonts w:ascii="Courier New" w:hAnsi="Courier New" w:cs="Courier New"/>
          <w:color w:val="auto"/>
          <w:kern w:val="0"/>
          <w:sz w:val="24"/>
          <w:szCs w:val="24"/>
        </w:rPr>
        <w:t xml:space="preserve"> </w:t>
      </w:r>
      <w:r>
        <w:rPr>
          <w:rFonts w:ascii="Courier New" w:hAnsi="Courier New" w:cs="Courier New"/>
          <w:color w:val="auto"/>
          <w:kern w:val="0"/>
          <w:sz w:val="24"/>
          <w:szCs w:val="24"/>
        </w:rPr>
        <w:t>measures</w:t>
      </w:r>
      <w:r w:rsidR="00AD68DA">
        <w:rPr>
          <w:rFonts w:ascii="Courier New" w:hAnsi="Courier New" w:cs="Courier New"/>
          <w:color w:val="auto"/>
          <w:kern w:val="0"/>
          <w:sz w:val="24"/>
          <w:szCs w:val="24"/>
        </w:rPr>
        <w:t xml:space="preserve"> in the survey year</w:t>
      </w:r>
      <w:r>
        <w:rPr>
          <w:rFonts w:ascii="Courier New" w:hAnsi="Courier New" w:cs="Courier New"/>
          <w:color w:val="auto"/>
          <w:kern w:val="0"/>
          <w:sz w:val="24"/>
          <w:szCs w:val="24"/>
        </w:rPr>
        <w:t xml:space="preserve"> for each observation</w:t>
      </w:r>
      <w:r w:rsidR="00AD68DA">
        <w:rPr>
          <w:rFonts w:ascii="Courier New" w:hAnsi="Courier New" w:cs="Courier New"/>
          <w:color w:val="auto"/>
          <w:kern w:val="0"/>
          <w:sz w:val="24"/>
          <w:szCs w:val="24"/>
        </w:rPr>
        <w:t>.</w:t>
      </w:r>
      <w:r w:rsidR="00213761">
        <w:rPr>
          <w:rFonts w:ascii="Courier New" w:hAnsi="Courier New" w:cs="Courier New"/>
          <w:color w:val="auto"/>
          <w:kern w:val="0"/>
          <w:sz w:val="24"/>
          <w:szCs w:val="24"/>
        </w:rPr>
        <w:t xml:space="preserve"> </w:t>
      </w:r>
    </w:p>
    <w:p w14:paraId="721C450D" w14:textId="40DFAF82" w:rsidR="00197EE3" w:rsidRDefault="001D1AF1" w:rsidP="00197EE3">
      <w:pPr>
        <w:pStyle w:val="FootnoteText"/>
        <w:spacing w:line="480" w:lineRule="auto"/>
        <w:ind w:firstLine="720"/>
        <w:rPr>
          <w:rFonts w:ascii="Courier New" w:hAnsi="Courier New" w:cs="Courier New"/>
          <w:sz w:val="24"/>
          <w:szCs w:val="24"/>
        </w:rPr>
      </w:pPr>
      <w:r>
        <w:rPr>
          <w:rFonts w:ascii="Courier New" w:hAnsi="Courier New" w:cs="Courier New"/>
          <w:sz w:val="24"/>
          <w:szCs w:val="24"/>
        </w:rPr>
        <w:t>Our</w:t>
      </w:r>
      <w:r w:rsidR="001F2048">
        <w:rPr>
          <w:rFonts w:ascii="Courier New" w:hAnsi="Courier New" w:cs="Courier New"/>
          <w:sz w:val="24"/>
          <w:szCs w:val="24"/>
        </w:rPr>
        <w:t xml:space="preserve"> </w:t>
      </w:r>
      <w:r w:rsidR="00213761">
        <w:rPr>
          <w:rFonts w:ascii="Courier New" w:hAnsi="Courier New" w:cs="Courier New"/>
          <w:sz w:val="24"/>
          <w:szCs w:val="24"/>
        </w:rPr>
        <w:t xml:space="preserve">additional </w:t>
      </w:r>
      <w:r>
        <w:rPr>
          <w:rFonts w:ascii="Courier New" w:hAnsi="Courier New" w:cs="Courier New"/>
          <w:sz w:val="24"/>
          <w:szCs w:val="24"/>
        </w:rPr>
        <w:t xml:space="preserve">outcome </w:t>
      </w:r>
      <w:r w:rsidR="001F2048">
        <w:rPr>
          <w:rFonts w:ascii="Courier New" w:hAnsi="Courier New" w:cs="Courier New"/>
          <w:sz w:val="24"/>
          <w:szCs w:val="24"/>
        </w:rPr>
        <w:t xml:space="preserve">measures </w:t>
      </w:r>
      <w:r w:rsidR="004B3624">
        <w:rPr>
          <w:rFonts w:ascii="Courier New" w:hAnsi="Courier New" w:cs="Courier New"/>
          <w:sz w:val="24"/>
          <w:szCs w:val="24"/>
        </w:rPr>
        <w:t>include</w:t>
      </w:r>
      <w:r w:rsidR="006207E1">
        <w:rPr>
          <w:rFonts w:ascii="Courier New" w:hAnsi="Courier New" w:cs="Courier New"/>
          <w:sz w:val="24"/>
          <w:szCs w:val="24"/>
        </w:rPr>
        <w:t xml:space="preserve"> eligibility rates and </w:t>
      </w:r>
      <w:r w:rsidR="004977C3">
        <w:rPr>
          <w:rFonts w:ascii="Courier New" w:hAnsi="Courier New" w:cs="Courier New"/>
          <w:sz w:val="24"/>
          <w:szCs w:val="24"/>
        </w:rPr>
        <w:t xml:space="preserve">the following </w:t>
      </w:r>
      <w:r w:rsidR="006207E1">
        <w:rPr>
          <w:rFonts w:ascii="Courier New" w:hAnsi="Courier New" w:cs="Courier New"/>
          <w:sz w:val="24"/>
          <w:szCs w:val="24"/>
        </w:rPr>
        <w:t>two components</w:t>
      </w:r>
      <w:r w:rsidR="004977C3">
        <w:rPr>
          <w:rFonts w:ascii="Courier New" w:hAnsi="Courier New" w:cs="Courier New"/>
          <w:sz w:val="24"/>
          <w:szCs w:val="24"/>
        </w:rPr>
        <w:t xml:space="preserve"> of eligibility</w:t>
      </w:r>
      <w:r w:rsidR="006207E1">
        <w:rPr>
          <w:rFonts w:ascii="Courier New" w:hAnsi="Courier New" w:cs="Courier New"/>
          <w:sz w:val="24"/>
          <w:szCs w:val="24"/>
        </w:rPr>
        <w:t xml:space="preserve">: 1) the minimum </w:t>
      </w:r>
      <w:r w:rsidR="006207E1">
        <w:rPr>
          <w:rFonts w:ascii="Courier New" w:hAnsi="Courier New" w:cs="Courier New"/>
          <w:sz w:val="24"/>
          <w:szCs w:val="24"/>
        </w:rPr>
        <w:lastRenderedPageBreak/>
        <w:t xml:space="preserve">hours required for employees to be eligible for insurance and 2) the percentage of the establishment’s employees that work fewer than 30 hours per week. </w:t>
      </w:r>
      <w:r>
        <w:rPr>
          <w:rFonts w:ascii="Courier New" w:hAnsi="Courier New" w:cs="Courier New"/>
          <w:sz w:val="24"/>
          <w:szCs w:val="24"/>
        </w:rPr>
        <w:t>These</w:t>
      </w:r>
      <w:r w:rsidR="00213761">
        <w:rPr>
          <w:rFonts w:ascii="Courier New" w:hAnsi="Courier New" w:cs="Courier New"/>
          <w:sz w:val="24"/>
          <w:szCs w:val="24"/>
        </w:rPr>
        <w:t xml:space="preserve"> models </w:t>
      </w:r>
      <w:proofErr w:type="gramStart"/>
      <w:r w:rsidR="00213761">
        <w:rPr>
          <w:rFonts w:ascii="Courier New" w:hAnsi="Courier New" w:cs="Courier New"/>
          <w:sz w:val="24"/>
          <w:szCs w:val="24"/>
        </w:rPr>
        <w:t>are estimated</w:t>
      </w:r>
      <w:proofErr w:type="gramEnd"/>
      <w:r w:rsidR="00213761">
        <w:rPr>
          <w:rFonts w:ascii="Courier New" w:hAnsi="Courier New" w:cs="Courier New"/>
          <w:sz w:val="24"/>
          <w:szCs w:val="24"/>
        </w:rPr>
        <w:t xml:space="preserve"> on the subset of employers that offer insurance.</w:t>
      </w:r>
      <w:r w:rsidR="00197EE3" w:rsidRPr="00197EE3">
        <w:rPr>
          <w:rFonts w:ascii="Courier New" w:hAnsi="Courier New" w:cs="Courier New"/>
          <w:sz w:val="24"/>
          <w:szCs w:val="24"/>
        </w:rPr>
        <w:t xml:space="preserve"> </w:t>
      </w:r>
      <w:r w:rsidR="00197EE3">
        <w:rPr>
          <w:rFonts w:ascii="Courier New" w:hAnsi="Courier New" w:cs="Courier New"/>
          <w:sz w:val="24"/>
          <w:szCs w:val="24"/>
        </w:rPr>
        <w:t xml:space="preserve">Note that when we refer to establishments offering insurance or having eligible workers in our longitudinal sample, this restriction applies for both years an establishment is in the panel. </w:t>
      </w:r>
    </w:p>
    <w:p w14:paraId="2C1951A0" w14:textId="026FD40A" w:rsidR="00805548" w:rsidRDefault="00213761" w:rsidP="00B223B5">
      <w:pPr>
        <w:pStyle w:val="FootnoteText"/>
        <w:spacing w:line="480" w:lineRule="auto"/>
        <w:ind w:firstLine="720"/>
        <w:rPr>
          <w:rFonts w:ascii="Courier New" w:hAnsi="Courier New" w:cs="Courier New"/>
          <w:sz w:val="24"/>
          <w:szCs w:val="24"/>
        </w:rPr>
      </w:pPr>
      <w:r>
        <w:rPr>
          <w:rFonts w:ascii="Courier New" w:hAnsi="Courier New" w:cs="Courier New"/>
          <w:sz w:val="24"/>
          <w:szCs w:val="24"/>
        </w:rPr>
        <w:t xml:space="preserve"> </w:t>
      </w:r>
      <w:r w:rsidR="006207E1">
        <w:rPr>
          <w:rFonts w:ascii="Courier New" w:hAnsi="Courier New" w:cs="Courier New"/>
          <w:sz w:val="24"/>
          <w:szCs w:val="24"/>
        </w:rPr>
        <w:t>We also</w:t>
      </w:r>
      <w:r w:rsidR="00805548">
        <w:rPr>
          <w:rFonts w:ascii="Courier New" w:hAnsi="Courier New" w:cs="Courier New"/>
          <w:sz w:val="24"/>
          <w:szCs w:val="24"/>
        </w:rPr>
        <w:t xml:space="preserve"> estimate take-up rate models for</w:t>
      </w:r>
      <w:r w:rsidR="00805548" w:rsidRPr="000E72B2">
        <w:rPr>
          <w:rFonts w:ascii="Courier New" w:hAnsi="Courier New" w:cs="Courier New"/>
          <w:sz w:val="24"/>
          <w:szCs w:val="24"/>
        </w:rPr>
        <w:t xml:space="preserve"> </w:t>
      </w:r>
      <w:r w:rsidR="00805548" w:rsidRPr="005E7555">
        <w:rPr>
          <w:rFonts w:ascii="Courier New" w:hAnsi="Courier New" w:cs="Courier New"/>
          <w:sz w:val="24"/>
          <w:szCs w:val="24"/>
        </w:rPr>
        <w:t>employers</w:t>
      </w:r>
      <w:r w:rsidR="00805548">
        <w:rPr>
          <w:rFonts w:ascii="Courier New" w:hAnsi="Courier New" w:cs="Courier New"/>
          <w:sz w:val="24"/>
          <w:szCs w:val="24"/>
        </w:rPr>
        <w:t xml:space="preserve"> </w:t>
      </w:r>
      <w:r w:rsidR="001F2048">
        <w:rPr>
          <w:rFonts w:ascii="Courier New" w:hAnsi="Courier New" w:cs="Courier New"/>
          <w:sz w:val="24"/>
          <w:szCs w:val="24"/>
        </w:rPr>
        <w:t>that</w:t>
      </w:r>
      <w:r w:rsidR="00805548">
        <w:rPr>
          <w:rFonts w:ascii="Courier New" w:hAnsi="Courier New" w:cs="Courier New"/>
          <w:sz w:val="24"/>
          <w:szCs w:val="24"/>
        </w:rPr>
        <w:t xml:space="preserve"> offered insurance and had</w:t>
      </w:r>
      <w:r w:rsidR="00805548" w:rsidRPr="005E7555">
        <w:rPr>
          <w:rFonts w:ascii="Courier New" w:hAnsi="Courier New" w:cs="Courier New"/>
          <w:sz w:val="24"/>
          <w:szCs w:val="24"/>
        </w:rPr>
        <w:t xml:space="preserve"> positive numbers of eligible workers</w:t>
      </w:r>
      <w:r w:rsidR="00197EE3">
        <w:rPr>
          <w:rFonts w:ascii="Courier New" w:hAnsi="Courier New" w:cs="Courier New"/>
          <w:sz w:val="24"/>
          <w:szCs w:val="24"/>
        </w:rPr>
        <w:t xml:space="preserve"> </w:t>
      </w:r>
      <w:r w:rsidR="00293814">
        <w:rPr>
          <w:rFonts w:ascii="Courier New" w:hAnsi="Courier New" w:cs="Courier New"/>
          <w:sz w:val="24"/>
          <w:szCs w:val="24"/>
        </w:rPr>
        <w:t>and</w:t>
      </w:r>
      <w:r w:rsidR="00805548">
        <w:rPr>
          <w:rFonts w:ascii="Courier New" w:hAnsi="Courier New" w:cs="Courier New"/>
          <w:sz w:val="24"/>
          <w:szCs w:val="24"/>
        </w:rPr>
        <w:t xml:space="preserve"> a coverage rate model (#enrolled/# employees) for our subset of employers offering insurance</w:t>
      </w:r>
      <w:r w:rsidR="004C727B">
        <w:rPr>
          <w:rFonts w:ascii="Courier New" w:hAnsi="Courier New" w:cs="Courier New"/>
          <w:sz w:val="24"/>
          <w:szCs w:val="24"/>
        </w:rPr>
        <w:t>.</w:t>
      </w:r>
      <w:r w:rsidR="00861CEA" w:rsidRPr="004745B1" w:rsidDel="00861CEA">
        <w:rPr>
          <w:rStyle w:val="FootnoteReference"/>
          <w:rFonts w:ascii="Courier New" w:hAnsi="Courier New" w:cs="Courier New"/>
          <w:sz w:val="24"/>
          <w:szCs w:val="24"/>
          <w:vertAlign w:val="superscript"/>
        </w:rPr>
        <w:t xml:space="preserve"> </w:t>
      </w:r>
      <w:r w:rsidR="00861CEA">
        <w:rPr>
          <w:rFonts w:ascii="Courier New" w:hAnsi="Courier New" w:cs="Courier New"/>
          <w:sz w:val="24"/>
          <w:szCs w:val="24"/>
        </w:rPr>
        <w:t xml:space="preserve">Changes in the coverage rate in these models would reflect changes in both eligibility rates and take-up rates. </w:t>
      </w:r>
      <w:r w:rsidR="00805548">
        <w:rPr>
          <w:rFonts w:ascii="Courier New" w:hAnsi="Courier New" w:cs="Courier New"/>
          <w:sz w:val="24"/>
          <w:szCs w:val="24"/>
        </w:rPr>
        <w:t xml:space="preserve"> </w:t>
      </w:r>
    </w:p>
    <w:p w14:paraId="625D3D97" w14:textId="77777777" w:rsidR="00805548" w:rsidRDefault="00805548" w:rsidP="00861CEA">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Finally, we estimate two additional models on the full sample of establishments: the</w:t>
      </w:r>
      <w:r w:rsidRPr="005E7555">
        <w:rPr>
          <w:rFonts w:ascii="Courier New" w:hAnsi="Courier New" w:cs="Courier New"/>
          <w:color w:val="auto"/>
          <w:kern w:val="0"/>
          <w:sz w:val="24"/>
          <w:szCs w:val="24"/>
        </w:rPr>
        <w:t xml:space="preserve"> change in the percentage of employees working fewer than 30 hours per </w:t>
      </w:r>
      <w:r>
        <w:rPr>
          <w:rFonts w:ascii="Courier New" w:hAnsi="Courier New" w:cs="Courier New"/>
          <w:color w:val="auto"/>
          <w:kern w:val="0"/>
          <w:sz w:val="24"/>
          <w:szCs w:val="24"/>
        </w:rPr>
        <w:t xml:space="preserve">week and the change in </w:t>
      </w:r>
      <w:r w:rsidRPr="005E7555">
        <w:rPr>
          <w:rFonts w:ascii="Courier New" w:hAnsi="Courier New" w:cs="Courier New"/>
          <w:color w:val="auto"/>
          <w:kern w:val="0"/>
          <w:sz w:val="24"/>
          <w:szCs w:val="24"/>
        </w:rPr>
        <w:t>the coverage rate (</w:t>
      </w:r>
      <w:r>
        <w:rPr>
          <w:rFonts w:ascii="Courier New" w:hAnsi="Courier New" w:cs="Courier New"/>
          <w:color w:val="auto"/>
          <w:kern w:val="0"/>
          <w:sz w:val="24"/>
          <w:szCs w:val="24"/>
        </w:rPr>
        <w:t># of enrolled employees/# of employees).  The latter measure incorporates changes in offer rates, along with the changes in eligibility and take-up rates mentioned above.</w:t>
      </w:r>
    </w:p>
    <w:p w14:paraId="2E10BB39" w14:textId="77777777" w:rsidR="004977C3" w:rsidRDefault="004977C3" w:rsidP="00805548">
      <w:pPr>
        <w:pStyle w:val="PreformattedText"/>
        <w:spacing w:line="480" w:lineRule="auto"/>
        <w:ind w:firstLine="720"/>
        <w:rPr>
          <w:rFonts w:ascii="Courier New" w:hAnsi="Courier New" w:cs="Courier New"/>
          <w:color w:val="auto"/>
          <w:kern w:val="0"/>
          <w:sz w:val="24"/>
          <w:szCs w:val="24"/>
        </w:rPr>
      </w:pPr>
    </w:p>
    <w:p w14:paraId="52EB4CBA" w14:textId="77777777" w:rsidR="001F2048" w:rsidRDefault="001F2048" w:rsidP="001F2048">
      <w:pPr>
        <w:pStyle w:val="PreformattedText"/>
        <w:spacing w:line="480" w:lineRule="auto"/>
        <w:jc w:val="both"/>
        <w:rPr>
          <w:rFonts w:ascii="Courier New" w:hAnsi="Courier New" w:cs="Courier New"/>
          <w:b/>
          <w:color w:val="auto"/>
          <w:kern w:val="0"/>
          <w:sz w:val="24"/>
          <w:szCs w:val="24"/>
        </w:rPr>
      </w:pPr>
      <w:r w:rsidRPr="001F2048">
        <w:rPr>
          <w:rFonts w:ascii="Courier New" w:hAnsi="Courier New" w:cs="Courier New"/>
          <w:b/>
          <w:color w:val="auto"/>
          <w:kern w:val="0"/>
          <w:sz w:val="24"/>
          <w:szCs w:val="24"/>
        </w:rPr>
        <w:t>Treatment and control groups</w:t>
      </w:r>
      <w:r w:rsidR="00CC17A7">
        <w:rPr>
          <w:rFonts w:ascii="Courier New" w:hAnsi="Courier New" w:cs="Courier New"/>
          <w:b/>
          <w:color w:val="auto"/>
          <w:kern w:val="0"/>
          <w:sz w:val="24"/>
          <w:szCs w:val="24"/>
        </w:rPr>
        <w:t xml:space="preserve"> in the cross-sectional sample</w:t>
      </w:r>
    </w:p>
    <w:p w14:paraId="27EB5F4D" w14:textId="1717AFD5" w:rsidR="001E0792" w:rsidRPr="00E72EE1" w:rsidRDefault="004977C3" w:rsidP="000C2273">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W</w:t>
      </w:r>
      <w:r w:rsidR="00FA3956" w:rsidRPr="000C2273">
        <w:rPr>
          <w:rFonts w:ascii="Courier New" w:hAnsi="Courier New" w:cs="Courier New"/>
          <w:color w:val="auto"/>
          <w:kern w:val="0"/>
          <w:sz w:val="24"/>
          <w:szCs w:val="24"/>
        </w:rPr>
        <w:t xml:space="preserve">e </w:t>
      </w:r>
      <w:r w:rsidR="00E16747">
        <w:rPr>
          <w:rFonts w:ascii="Courier New" w:hAnsi="Courier New" w:cs="Courier New"/>
          <w:color w:val="auto"/>
          <w:kern w:val="0"/>
          <w:sz w:val="24"/>
          <w:szCs w:val="24"/>
        </w:rPr>
        <w:t>estimate</w:t>
      </w:r>
      <w:r w:rsidR="00422916" w:rsidRPr="000C2273">
        <w:rPr>
          <w:rFonts w:ascii="Courier New" w:hAnsi="Courier New" w:cs="Courier New"/>
          <w:color w:val="auto"/>
          <w:kern w:val="0"/>
          <w:sz w:val="24"/>
          <w:szCs w:val="24"/>
        </w:rPr>
        <w:t xml:space="preserve"> three separate difference-in-difference models</w:t>
      </w:r>
      <w:r>
        <w:rPr>
          <w:rFonts w:ascii="Courier New" w:hAnsi="Courier New" w:cs="Courier New"/>
          <w:color w:val="auto"/>
          <w:kern w:val="0"/>
          <w:sz w:val="24"/>
          <w:szCs w:val="24"/>
        </w:rPr>
        <w:t xml:space="preserve"> with the cross-sectional sample</w:t>
      </w:r>
      <w:r w:rsidR="00422916" w:rsidRPr="000C2273">
        <w:rPr>
          <w:rFonts w:ascii="Courier New" w:hAnsi="Courier New" w:cs="Courier New"/>
          <w:color w:val="auto"/>
          <w:kern w:val="0"/>
          <w:sz w:val="24"/>
          <w:szCs w:val="24"/>
        </w:rPr>
        <w:t xml:space="preserve">.  The first set of models </w:t>
      </w:r>
      <w:r w:rsidR="00422916" w:rsidRPr="000C2273">
        <w:rPr>
          <w:rFonts w:ascii="Courier New" w:hAnsi="Courier New" w:cs="Courier New"/>
          <w:color w:val="auto"/>
          <w:kern w:val="0"/>
          <w:sz w:val="24"/>
          <w:szCs w:val="24"/>
        </w:rPr>
        <w:lastRenderedPageBreak/>
        <w:t>compare</w:t>
      </w:r>
      <w:r w:rsidR="00FA3956" w:rsidRPr="000C2273">
        <w:rPr>
          <w:rFonts w:ascii="Courier New" w:hAnsi="Courier New" w:cs="Courier New"/>
          <w:color w:val="auto"/>
          <w:kern w:val="0"/>
          <w:sz w:val="24"/>
          <w:szCs w:val="24"/>
        </w:rPr>
        <w:t>s</w:t>
      </w:r>
      <w:r w:rsidR="00422916" w:rsidRPr="000C2273">
        <w:rPr>
          <w:rFonts w:ascii="Courier New" w:hAnsi="Courier New" w:cs="Courier New"/>
          <w:color w:val="auto"/>
          <w:kern w:val="0"/>
          <w:sz w:val="24"/>
          <w:szCs w:val="24"/>
        </w:rPr>
        <w:t xml:space="preserve"> employers with 25 to 49 FTEs with those </w:t>
      </w:r>
      <w:r w:rsidR="00912255" w:rsidRPr="000C2273">
        <w:rPr>
          <w:rFonts w:ascii="Courier New" w:hAnsi="Courier New" w:cs="Courier New"/>
          <w:color w:val="auto"/>
          <w:kern w:val="0"/>
          <w:sz w:val="24"/>
          <w:szCs w:val="24"/>
        </w:rPr>
        <w:t>with 5</w:t>
      </w:r>
      <w:r w:rsidR="00FA3956" w:rsidRPr="000C2273">
        <w:rPr>
          <w:rFonts w:ascii="Courier New" w:hAnsi="Courier New" w:cs="Courier New"/>
          <w:color w:val="auto"/>
          <w:kern w:val="0"/>
          <w:sz w:val="24"/>
          <w:szCs w:val="24"/>
        </w:rPr>
        <w:t>0 to 99 FTEs</w:t>
      </w:r>
      <w:r w:rsidR="00293814">
        <w:rPr>
          <w:rFonts w:ascii="Courier New" w:hAnsi="Courier New" w:cs="Courier New"/>
          <w:color w:val="auto"/>
          <w:kern w:val="0"/>
          <w:sz w:val="24"/>
          <w:szCs w:val="24"/>
        </w:rPr>
        <w:t>,</w:t>
      </w:r>
      <w:r w:rsidR="00D506A4">
        <w:rPr>
          <w:rFonts w:ascii="Courier New" w:hAnsi="Courier New" w:cs="Courier New"/>
          <w:color w:val="auto"/>
          <w:kern w:val="0"/>
          <w:sz w:val="24"/>
          <w:szCs w:val="24"/>
        </w:rPr>
        <w:t xml:space="preserve"> as in the longitudinal analyses</w:t>
      </w:r>
      <w:r w:rsidR="00180166" w:rsidRPr="000C2273">
        <w:rPr>
          <w:rFonts w:ascii="Courier New" w:hAnsi="Courier New" w:cs="Courier New"/>
          <w:color w:val="auto"/>
          <w:kern w:val="0"/>
          <w:sz w:val="24"/>
          <w:szCs w:val="24"/>
        </w:rPr>
        <w:t xml:space="preserve">. </w:t>
      </w:r>
      <w:r w:rsidR="00977F63" w:rsidRPr="000C2273">
        <w:rPr>
          <w:rFonts w:ascii="Courier New" w:hAnsi="Courier New" w:cs="Courier New"/>
          <w:color w:val="auto"/>
          <w:kern w:val="0"/>
          <w:sz w:val="24"/>
          <w:szCs w:val="24"/>
        </w:rPr>
        <w:t>In t</w:t>
      </w:r>
      <w:r w:rsidR="00FA3956" w:rsidRPr="000C2273">
        <w:rPr>
          <w:rFonts w:ascii="Courier New" w:hAnsi="Courier New" w:cs="Courier New"/>
          <w:color w:val="auto"/>
          <w:kern w:val="0"/>
          <w:sz w:val="24"/>
          <w:szCs w:val="24"/>
        </w:rPr>
        <w:t>he second set of models, we use</w:t>
      </w:r>
      <w:r w:rsidR="00A804A0" w:rsidRPr="000C2273">
        <w:rPr>
          <w:rFonts w:ascii="Courier New" w:hAnsi="Courier New" w:cs="Courier New"/>
          <w:color w:val="auto"/>
          <w:kern w:val="0"/>
          <w:sz w:val="24"/>
          <w:szCs w:val="24"/>
        </w:rPr>
        <w:t xml:space="preserve"> t</w:t>
      </w:r>
      <w:r w:rsidR="00A804A0" w:rsidRPr="00E72EE1">
        <w:rPr>
          <w:rFonts w:ascii="Courier New" w:hAnsi="Courier New" w:cs="Courier New"/>
          <w:color w:val="auto"/>
          <w:kern w:val="0"/>
          <w:sz w:val="24"/>
          <w:szCs w:val="24"/>
        </w:rPr>
        <w:t>he</w:t>
      </w:r>
      <w:r w:rsidR="00977F63" w:rsidRPr="00E72EE1">
        <w:rPr>
          <w:rFonts w:ascii="Courier New" w:hAnsi="Courier New" w:cs="Courier New"/>
          <w:color w:val="auto"/>
          <w:kern w:val="0"/>
          <w:sz w:val="24"/>
          <w:szCs w:val="24"/>
        </w:rPr>
        <w:t xml:space="preserve"> availability of data for larger employers in the</w:t>
      </w:r>
      <w:r w:rsidR="00180166" w:rsidRPr="00E72EE1">
        <w:rPr>
          <w:rFonts w:ascii="Courier New" w:hAnsi="Courier New" w:cs="Courier New"/>
          <w:color w:val="auto"/>
          <w:kern w:val="0"/>
          <w:sz w:val="24"/>
          <w:szCs w:val="24"/>
        </w:rPr>
        <w:t xml:space="preserve"> cross-sectional MEPS-IC to add </w:t>
      </w:r>
      <w:r w:rsidR="00A804A0" w:rsidRPr="00E72EE1">
        <w:rPr>
          <w:rFonts w:ascii="Courier New" w:hAnsi="Courier New" w:cs="Courier New"/>
          <w:color w:val="auto"/>
          <w:kern w:val="0"/>
          <w:sz w:val="24"/>
          <w:szCs w:val="24"/>
        </w:rPr>
        <w:t xml:space="preserve">an additional control group to our analyses: </w:t>
      </w:r>
      <w:r w:rsidR="00977F63" w:rsidRPr="00E72EE1">
        <w:rPr>
          <w:rFonts w:ascii="Courier New" w:hAnsi="Courier New" w:cs="Courier New"/>
          <w:color w:val="auto"/>
          <w:kern w:val="0"/>
          <w:sz w:val="24"/>
          <w:szCs w:val="24"/>
        </w:rPr>
        <w:t>establishments in firms</w:t>
      </w:r>
      <w:r w:rsidR="00A804A0" w:rsidRPr="00E72EE1">
        <w:rPr>
          <w:rFonts w:ascii="Courier New" w:hAnsi="Courier New" w:cs="Courier New"/>
          <w:color w:val="auto"/>
          <w:kern w:val="0"/>
          <w:sz w:val="24"/>
          <w:szCs w:val="24"/>
        </w:rPr>
        <w:t xml:space="preserve"> with 100-125 FTEs</w:t>
      </w:r>
      <w:r w:rsidR="00FA3956" w:rsidRPr="00E72EE1">
        <w:rPr>
          <w:rFonts w:ascii="Courier New" w:hAnsi="Courier New" w:cs="Courier New"/>
          <w:color w:val="auto"/>
          <w:kern w:val="0"/>
          <w:sz w:val="24"/>
          <w:szCs w:val="24"/>
        </w:rPr>
        <w:t xml:space="preserve">. Since the </w:t>
      </w:r>
      <w:r w:rsidR="0021798C">
        <w:rPr>
          <w:rFonts w:ascii="Courier New" w:hAnsi="Courier New" w:cs="Courier New"/>
          <w:color w:val="auto"/>
          <w:kern w:val="0"/>
          <w:sz w:val="24"/>
          <w:szCs w:val="24"/>
        </w:rPr>
        <w:t>ESRP</w:t>
      </w:r>
      <w:r w:rsidR="00A804A0" w:rsidRPr="00E72EE1">
        <w:rPr>
          <w:rFonts w:ascii="Courier New" w:hAnsi="Courier New" w:cs="Courier New"/>
          <w:color w:val="auto"/>
          <w:kern w:val="0"/>
          <w:sz w:val="24"/>
          <w:szCs w:val="24"/>
        </w:rPr>
        <w:t xml:space="preserve"> </w:t>
      </w:r>
      <w:r w:rsidR="00977F63" w:rsidRPr="00E72EE1">
        <w:rPr>
          <w:rFonts w:ascii="Courier New" w:hAnsi="Courier New" w:cs="Courier New"/>
          <w:color w:val="auto"/>
          <w:kern w:val="0"/>
          <w:sz w:val="24"/>
          <w:szCs w:val="24"/>
        </w:rPr>
        <w:t>began</w:t>
      </w:r>
      <w:r w:rsidR="00A804A0" w:rsidRPr="00E72EE1">
        <w:rPr>
          <w:rFonts w:ascii="Courier New" w:hAnsi="Courier New" w:cs="Courier New"/>
          <w:color w:val="auto"/>
          <w:kern w:val="0"/>
          <w:sz w:val="24"/>
          <w:szCs w:val="24"/>
        </w:rPr>
        <w:t xml:space="preserve"> in 2015 for firms of this size, we compare their experience moving from 2015 to 2016 (when they were subject to the responsibility provisions in both years) to that of medium-sized firms who were subject to the provision in 2016.  </w:t>
      </w:r>
    </w:p>
    <w:p w14:paraId="0BB3DDC0" w14:textId="77777777" w:rsidR="00DE4913" w:rsidRDefault="00DE4913" w:rsidP="00A804A0">
      <w:pPr>
        <w:pStyle w:val="Text"/>
        <w:autoSpaceDE w:val="0"/>
        <w:autoSpaceDN w:val="0"/>
        <w:adjustRightInd w:val="0"/>
        <w:rPr>
          <w:rFonts w:ascii="Courier New" w:hAnsi="Courier New" w:cs="Courier New"/>
        </w:rPr>
      </w:pPr>
      <w:r w:rsidRPr="00E72EE1">
        <w:rPr>
          <w:rFonts w:ascii="Courier New" w:eastAsia="Times New Roman" w:hAnsi="Courier New" w:cs="Courier New"/>
          <w:szCs w:val="24"/>
        </w:rPr>
        <w:t>In our third</w:t>
      </w:r>
      <w:r w:rsidR="00FA3956" w:rsidRPr="00E72EE1">
        <w:rPr>
          <w:rFonts w:ascii="Courier New" w:eastAsia="Times New Roman" w:hAnsi="Courier New" w:cs="Courier New"/>
          <w:szCs w:val="24"/>
        </w:rPr>
        <w:t xml:space="preserve"> set of models, we incorporate </w:t>
      </w:r>
      <w:r w:rsidRPr="00E72EE1">
        <w:rPr>
          <w:rFonts w:ascii="Courier New" w:eastAsia="Times New Roman" w:hAnsi="Courier New" w:cs="Courier New"/>
          <w:szCs w:val="24"/>
        </w:rPr>
        <w:t>2014 data into our analyses</w:t>
      </w:r>
      <w:r w:rsidR="00B429ED">
        <w:rPr>
          <w:rFonts w:ascii="Courier New" w:eastAsia="Times New Roman" w:hAnsi="Courier New" w:cs="Courier New"/>
          <w:szCs w:val="24"/>
        </w:rPr>
        <w:t xml:space="preserve"> (not represented in equations 4 and 5)</w:t>
      </w:r>
      <w:r w:rsidRPr="00E72EE1">
        <w:rPr>
          <w:rFonts w:ascii="Courier New" w:eastAsia="Times New Roman" w:hAnsi="Courier New" w:cs="Courier New"/>
          <w:szCs w:val="24"/>
        </w:rPr>
        <w:t xml:space="preserve"> </w:t>
      </w:r>
      <w:r w:rsidR="00FA3956" w:rsidRPr="00E72EE1">
        <w:rPr>
          <w:rFonts w:ascii="Courier New" w:eastAsia="Times New Roman" w:hAnsi="Courier New" w:cs="Courier New"/>
          <w:szCs w:val="24"/>
        </w:rPr>
        <w:t xml:space="preserve">so that we can </w:t>
      </w:r>
      <w:r w:rsidRPr="00E72EE1">
        <w:rPr>
          <w:rFonts w:ascii="Courier New" w:eastAsia="Times New Roman" w:hAnsi="Courier New" w:cs="Courier New"/>
          <w:szCs w:val="24"/>
        </w:rPr>
        <w:t>have a short</w:t>
      </w:r>
      <w:r w:rsidRPr="001D47C9">
        <w:rPr>
          <w:rFonts w:ascii="Courier New" w:hAnsi="Courier New" w:cs="Courier New"/>
        </w:rPr>
        <w:t xml:space="preserve"> </w:t>
      </w:r>
      <w:proofErr w:type="gramStart"/>
      <w:r w:rsidRPr="001D47C9">
        <w:rPr>
          <w:rFonts w:ascii="Courier New" w:hAnsi="Courier New" w:cs="Courier New"/>
        </w:rPr>
        <w:t>period of time</w:t>
      </w:r>
      <w:proofErr w:type="gramEnd"/>
      <w:r w:rsidRPr="001D47C9">
        <w:rPr>
          <w:rFonts w:ascii="Courier New" w:hAnsi="Courier New" w:cs="Courier New"/>
        </w:rPr>
        <w:t xml:space="preserve"> to evaluate pre-trends</w:t>
      </w:r>
      <w:r>
        <w:rPr>
          <w:rFonts w:ascii="Courier New" w:hAnsi="Courier New" w:cs="Courier New"/>
        </w:rPr>
        <w:t xml:space="preserve"> (from 2014 to 2015)</w:t>
      </w:r>
      <w:r w:rsidRPr="001D47C9">
        <w:rPr>
          <w:rFonts w:ascii="Courier New" w:hAnsi="Courier New" w:cs="Courier New"/>
        </w:rPr>
        <w:t xml:space="preserve"> for our </w:t>
      </w:r>
      <w:r w:rsidR="00E2192F">
        <w:rPr>
          <w:rFonts w:ascii="Courier New" w:hAnsi="Courier New" w:cs="Courier New"/>
        </w:rPr>
        <w:t xml:space="preserve">25-49 size </w:t>
      </w:r>
      <w:r w:rsidRPr="001D47C9">
        <w:rPr>
          <w:rFonts w:ascii="Courier New" w:hAnsi="Courier New" w:cs="Courier New"/>
        </w:rPr>
        <w:t>control</w:t>
      </w:r>
      <w:r w:rsidR="00E2192F">
        <w:rPr>
          <w:rFonts w:ascii="Courier New" w:hAnsi="Courier New" w:cs="Courier New"/>
        </w:rPr>
        <w:t xml:space="preserve"> group</w:t>
      </w:r>
      <w:r w:rsidRPr="001D47C9">
        <w:rPr>
          <w:rFonts w:ascii="Courier New" w:hAnsi="Courier New" w:cs="Courier New"/>
        </w:rPr>
        <w:t xml:space="preserve"> and </w:t>
      </w:r>
      <w:r w:rsidR="00E2192F">
        <w:rPr>
          <w:rFonts w:ascii="Courier New" w:hAnsi="Courier New" w:cs="Courier New"/>
        </w:rPr>
        <w:t xml:space="preserve">our </w:t>
      </w:r>
      <w:r w:rsidRPr="001D47C9">
        <w:rPr>
          <w:rFonts w:ascii="Courier New" w:hAnsi="Courier New" w:cs="Courier New"/>
        </w:rPr>
        <w:t xml:space="preserve">treatment group. </w:t>
      </w:r>
      <w:r>
        <w:rPr>
          <w:rFonts w:ascii="Courier New" w:hAnsi="Courier New" w:cs="Courier New"/>
        </w:rPr>
        <w:t>As described above, w</w:t>
      </w:r>
      <w:r w:rsidRPr="001D47C9">
        <w:rPr>
          <w:rFonts w:ascii="Courier New" w:hAnsi="Courier New" w:cs="Courier New"/>
        </w:rPr>
        <w:t xml:space="preserve">e are not able to </w:t>
      </w:r>
      <w:r>
        <w:rPr>
          <w:rFonts w:ascii="Courier New" w:hAnsi="Courier New" w:cs="Courier New"/>
        </w:rPr>
        <w:t>incorporate earlier years</w:t>
      </w:r>
      <w:r w:rsidRPr="001D47C9">
        <w:rPr>
          <w:rFonts w:ascii="Courier New" w:hAnsi="Courier New" w:cs="Courier New"/>
        </w:rPr>
        <w:t xml:space="preserve"> because the MEPS-IC did not ask questions on the number of workers who work fewer than 30 hours per week prior to 2014 and it is important to construct treatment and control groups that </w:t>
      </w:r>
      <w:proofErr w:type="gramStart"/>
      <w:r w:rsidRPr="001D47C9">
        <w:rPr>
          <w:rFonts w:ascii="Courier New" w:hAnsi="Courier New" w:cs="Courier New"/>
        </w:rPr>
        <w:t xml:space="preserve">are </w:t>
      </w:r>
      <w:r>
        <w:rPr>
          <w:rFonts w:ascii="Courier New" w:hAnsi="Courier New" w:cs="Courier New"/>
        </w:rPr>
        <w:t xml:space="preserve">directly </w:t>
      </w:r>
      <w:r w:rsidRPr="001D47C9">
        <w:rPr>
          <w:rFonts w:ascii="Courier New" w:hAnsi="Courier New" w:cs="Courier New"/>
        </w:rPr>
        <w:t>related</w:t>
      </w:r>
      <w:proofErr w:type="gramEnd"/>
      <w:r w:rsidRPr="001D47C9">
        <w:rPr>
          <w:rFonts w:ascii="Courier New" w:hAnsi="Courier New" w:cs="Courier New"/>
        </w:rPr>
        <w:t xml:space="preserve"> to the size</w:t>
      </w:r>
      <w:r>
        <w:rPr>
          <w:rFonts w:ascii="Courier New" w:hAnsi="Courier New" w:cs="Courier New"/>
        </w:rPr>
        <w:t xml:space="preserve"> categories</w:t>
      </w:r>
      <w:r w:rsidRPr="001D47C9">
        <w:rPr>
          <w:rFonts w:ascii="Courier New" w:hAnsi="Courier New" w:cs="Courier New"/>
        </w:rPr>
        <w:t xml:space="preserve"> </w:t>
      </w:r>
      <w:r w:rsidR="00FA3956">
        <w:rPr>
          <w:rFonts w:ascii="Courier New" w:hAnsi="Courier New" w:cs="Courier New"/>
        </w:rPr>
        <w:t>in</w:t>
      </w:r>
      <w:r w:rsidRPr="001D47C9">
        <w:rPr>
          <w:rFonts w:ascii="Courier New" w:hAnsi="Courier New" w:cs="Courier New"/>
        </w:rPr>
        <w:t xml:space="preserve"> </w:t>
      </w:r>
      <w:r w:rsidR="00FA3956">
        <w:rPr>
          <w:rFonts w:ascii="Courier New" w:hAnsi="Courier New" w:cs="Courier New"/>
        </w:rPr>
        <w:t>the</w:t>
      </w:r>
      <w:r w:rsidR="0021798C">
        <w:rPr>
          <w:rFonts w:ascii="Courier New" w:hAnsi="Courier New" w:cs="Courier New"/>
        </w:rPr>
        <w:t xml:space="preserve"> ESRP</w:t>
      </w:r>
      <w:r w:rsidRPr="001D47C9">
        <w:rPr>
          <w:rFonts w:ascii="Courier New" w:hAnsi="Courier New" w:cs="Courier New"/>
        </w:rPr>
        <w:t xml:space="preserve">. </w:t>
      </w:r>
      <w:r>
        <w:rPr>
          <w:rFonts w:ascii="Courier New" w:hAnsi="Courier New" w:cs="Courier New"/>
        </w:rPr>
        <w:t>In these models,</w:t>
      </w:r>
      <w:r w:rsidR="00B429ED">
        <w:rPr>
          <w:rFonts w:ascii="Courier New" w:hAnsi="Courier New" w:cs="Courier New"/>
        </w:rPr>
        <w:t xml:space="preserve"> we include indicator variables for both 2015 and 2016 and</w:t>
      </w:r>
      <w:r w:rsidR="00476305">
        <w:rPr>
          <w:rFonts w:ascii="Courier New" w:hAnsi="Courier New" w:cs="Courier New"/>
        </w:rPr>
        <w:t xml:space="preserve"> interactions on both variables and the indicator for the treatment group.  In these models, t</w:t>
      </w:r>
      <w:r>
        <w:rPr>
          <w:rFonts w:ascii="Courier New" w:hAnsi="Courier New" w:cs="Courier New"/>
        </w:rPr>
        <w:t>he coefficients on our relevant interactions indicate differences in both 2015 and 2016 relative to 2014, the omitted category.</w:t>
      </w:r>
    </w:p>
    <w:p w14:paraId="0E4EBAE3" w14:textId="77777777" w:rsidR="0030623F" w:rsidRDefault="00FA3956" w:rsidP="0030623F">
      <w:pPr>
        <w:spacing w:line="480" w:lineRule="auto"/>
        <w:ind w:firstLine="720"/>
        <w:rPr>
          <w:rFonts w:ascii="Courier New" w:hAnsi="Courier New" w:cs="Courier New"/>
        </w:rPr>
      </w:pPr>
      <w:r>
        <w:rPr>
          <w:rFonts w:ascii="Courier New" w:hAnsi="Courier New" w:cs="Courier New"/>
        </w:rPr>
        <w:lastRenderedPageBreak/>
        <w:t>We apply</w:t>
      </w:r>
      <w:r w:rsidR="0030623F">
        <w:rPr>
          <w:rFonts w:ascii="Courier New" w:hAnsi="Courier New" w:cs="Courier New"/>
        </w:rPr>
        <w:t xml:space="preserve"> longitudinal </w:t>
      </w:r>
      <w:r w:rsidR="00BA01EB">
        <w:rPr>
          <w:rFonts w:ascii="Courier New" w:hAnsi="Courier New" w:cs="Courier New"/>
        </w:rPr>
        <w:t xml:space="preserve">or cross-sectional </w:t>
      </w:r>
      <w:r w:rsidR="00D506A4">
        <w:rPr>
          <w:rFonts w:ascii="Courier New" w:hAnsi="Courier New" w:cs="Courier New"/>
        </w:rPr>
        <w:t xml:space="preserve">establishment-level </w:t>
      </w:r>
      <w:r w:rsidR="0030623F">
        <w:rPr>
          <w:rFonts w:ascii="Courier New" w:hAnsi="Courier New" w:cs="Courier New"/>
        </w:rPr>
        <w:t xml:space="preserve">weights to all models to produce nationally representative estimates for private-sector establishments </w:t>
      </w:r>
      <w:r w:rsidR="0030623F" w:rsidRPr="005E7555">
        <w:rPr>
          <w:rFonts w:ascii="Courier New" w:hAnsi="Courier New" w:cs="Courier New"/>
        </w:rPr>
        <w:t>and r</w:t>
      </w:r>
      <w:r>
        <w:rPr>
          <w:rFonts w:ascii="Courier New" w:hAnsi="Courier New" w:cs="Courier New"/>
        </w:rPr>
        <w:t>u</w:t>
      </w:r>
      <w:r w:rsidR="0030623F" w:rsidRPr="005E7555">
        <w:rPr>
          <w:rFonts w:ascii="Courier New" w:hAnsi="Courier New" w:cs="Courier New"/>
        </w:rPr>
        <w:t>n all models using OLS to simplify the interpretation of the coefficients on the interactions between our treatment group and the treatment period.</w:t>
      </w:r>
      <w:r w:rsidR="0030623F" w:rsidRPr="0043080F">
        <w:rPr>
          <w:rFonts w:ascii="Courier New" w:hAnsi="Courier New" w:cs="Courier New"/>
        </w:rPr>
        <w:t xml:space="preserve"> </w:t>
      </w:r>
      <w:r w:rsidR="0030623F">
        <w:rPr>
          <w:rFonts w:ascii="Courier New" w:hAnsi="Courier New" w:cs="Courier New"/>
        </w:rPr>
        <w:t xml:space="preserve">Unless otherwise indicated, all differences discussed in the text are significant at </w:t>
      </w:r>
      <w:r w:rsidR="0030623F" w:rsidRPr="00B822EF">
        <w:rPr>
          <w:rFonts w:ascii="Courier New" w:hAnsi="Courier New" w:cs="Courier New"/>
          <w:i/>
        </w:rPr>
        <w:t>p</w:t>
      </w:r>
      <w:r w:rsidR="0030623F">
        <w:rPr>
          <w:rFonts w:ascii="Courier New" w:hAnsi="Courier New" w:cs="Courier New"/>
        </w:rPr>
        <w:t>&lt;0.05, or better.</w:t>
      </w:r>
    </w:p>
    <w:p w14:paraId="7D64496A" w14:textId="77777777" w:rsidR="00A22295" w:rsidRDefault="00A22295" w:rsidP="0030623F">
      <w:pPr>
        <w:spacing w:line="480" w:lineRule="auto"/>
        <w:ind w:firstLine="720"/>
        <w:rPr>
          <w:rFonts w:ascii="Courier New" w:hAnsi="Courier New" w:cs="Courier New"/>
        </w:rPr>
      </w:pPr>
    </w:p>
    <w:p w14:paraId="0B615522" w14:textId="77777777" w:rsidR="00CC063F" w:rsidRDefault="00CC063F" w:rsidP="00CC063F">
      <w:pPr>
        <w:spacing w:line="480" w:lineRule="auto"/>
        <w:rPr>
          <w:rFonts w:ascii="Courier New" w:hAnsi="Courier New" w:cs="Courier New"/>
          <w:b/>
        </w:rPr>
      </w:pPr>
      <w:r w:rsidRPr="00CC063F">
        <w:rPr>
          <w:rFonts w:ascii="Courier New" w:hAnsi="Courier New" w:cs="Courier New"/>
          <w:b/>
        </w:rPr>
        <w:t>Limitations</w:t>
      </w:r>
    </w:p>
    <w:p w14:paraId="300BA2F0" w14:textId="77777777" w:rsidR="00CC17A7" w:rsidRDefault="00CC17A7" w:rsidP="00CC063F">
      <w:pPr>
        <w:spacing w:line="480" w:lineRule="auto"/>
        <w:rPr>
          <w:rFonts w:ascii="Courier New" w:hAnsi="Courier New" w:cs="Courier New"/>
          <w:b/>
        </w:rPr>
      </w:pPr>
      <w:r>
        <w:rPr>
          <w:rFonts w:ascii="Courier New" w:hAnsi="Courier New" w:cs="Courier New"/>
          <w:b/>
        </w:rPr>
        <w:t xml:space="preserve">Sample Restrictions </w:t>
      </w:r>
    </w:p>
    <w:p w14:paraId="1534D64C" w14:textId="2F9943ED" w:rsidR="00E16747" w:rsidRDefault="00CC17A7" w:rsidP="00B223B5">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As noted above, </w:t>
      </w:r>
      <w:r w:rsidR="00E62A46">
        <w:rPr>
          <w:rFonts w:ascii="Courier New" w:hAnsi="Courier New" w:cs="Courier New"/>
          <w:color w:val="auto"/>
          <w:kern w:val="0"/>
          <w:sz w:val="24"/>
          <w:szCs w:val="24"/>
        </w:rPr>
        <w:t>we</w:t>
      </w:r>
      <w:r>
        <w:rPr>
          <w:rFonts w:ascii="Courier New" w:hAnsi="Courier New" w:cs="Courier New"/>
          <w:color w:val="auto"/>
          <w:kern w:val="0"/>
          <w:sz w:val="24"/>
          <w:szCs w:val="24"/>
        </w:rPr>
        <w:t xml:space="preserve"> limit our sample</w:t>
      </w:r>
      <w:r w:rsidR="00E62A46">
        <w:rPr>
          <w:rFonts w:ascii="Courier New" w:hAnsi="Courier New" w:cs="Courier New"/>
          <w:color w:val="auto"/>
          <w:kern w:val="0"/>
          <w:sz w:val="24"/>
          <w:szCs w:val="24"/>
        </w:rPr>
        <w:t xml:space="preserve"> of employers in the longitudinal survey</w:t>
      </w:r>
      <w:r>
        <w:rPr>
          <w:rFonts w:ascii="Courier New" w:hAnsi="Courier New" w:cs="Courier New"/>
          <w:color w:val="auto"/>
          <w:kern w:val="0"/>
          <w:sz w:val="24"/>
          <w:szCs w:val="24"/>
        </w:rPr>
        <w:t xml:space="preserve"> to </w:t>
      </w:r>
      <w:r w:rsidR="00E62A46">
        <w:rPr>
          <w:rFonts w:ascii="Courier New" w:hAnsi="Courier New" w:cs="Courier New"/>
          <w:color w:val="auto"/>
          <w:kern w:val="0"/>
          <w:sz w:val="24"/>
          <w:szCs w:val="24"/>
        </w:rPr>
        <w:t>those</w:t>
      </w:r>
      <w:r>
        <w:rPr>
          <w:rFonts w:ascii="Courier New" w:hAnsi="Courier New" w:cs="Courier New"/>
          <w:color w:val="auto"/>
          <w:kern w:val="0"/>
          <w:sz w:val="24"/>
          <w:szCs w:val="24"/>
        </w:rPr>
        <w:t xml:space="preserve"> in the same size category in both years for the treatment and control size groups</w:t>
      </w:r>
      <w:r w:rsidRPr="005E7555">
        <w:rPr>
          <w:rFonts w:ascii="Courier New" w:hAnsi="Courier New" w:cs="Courier New"/>
          <w:color w:val="auto"/>
          <w:kern w:val="0"/>
          <w:sz w:val="24"/>
          <w:szCs w:val="24"/>
        </w:rPr>
        <w:t>.</w:t>
      </w:r>
      <w:r>
        <w:rPr>
          <w:rFonts w:ascii="Courier New" w:hAnsi="Courier New" w:cs="Courier New"/>
          <w:color w:val="auto"/>
          <w:kern w:val="0"/>
          <w:sz w:val="24"/>
          <w:szCs w:val="24"/>
        </w:rPr>
        <w:t xml:space="preserve">  </w:t>
      </w:r>
      <w:r w:rsidR="001D1AF1">
        <w:rPr>
          <w:rFonts w:ascii="Courier New" w:hAnsi="Courier New" w:cs="Courier New"/>
          <w:color w:val="auto"/>
          <w:kern w:val="0"/>
          <w:sz w:val="24"/>
          <w:szCs w:val="24"/>
        </w:rPr>
        <w:t>However, a</w:t>
      </w:r>
      <w:r>
        <w:rPr>
          <w:rFonts w:ascii="Courier New" w:hAnsi="Courier New" w:cs="Courier New"/>
          <w:color w:val="auto"/>
          <w:kern w:val="0"/>
          <w:sz w:val="24"/>
          <w:szCs w:val="24"/>
        </w:rPr>
        <w:t xml:space="preserve"> concern with this restriction is that it is possible that medium-sized firms intentionally reduced their FTE size in order to avoid the </w:t>
      </w:r>
      <w:r w:rsidR="00293814">
        <w:rPr>
          <w:rFonts w:ascii="Courier New" w:hAnsi="Courier New" w:cs="Courier New"/>
          <w:color w:val="auto"/>
          <w:kern w:val="0"/>
          <w:sz w:val="24"/>
          <w:szCs w:val="24"/>
        </w:rPr>
        <w:t xml:space="preserve">ESRP </w:t>
      </w:r>
      <w:r>
        <w:rPr>
          <w:rFonts w:ascii="Courier New" w:hAnsi="Courier New" w:cs="Courier New"/>
          <w:color w:val="auto"/>
          <w:kern w:val="0"/>
          <w:sz w:val="24"/>
          <w:szCs w:val="24"/>
        </w:rPr>
        <w:t>and that by restricting our sample we would not observe this behavior, thereby biasing our results. To evaluate this issue, we estimate</w:t>
      </w:r>
      <w:r w:rsidRPr="005E7555">
        <w:rPr>
          <w:rFonts w:ascii="Courier New" w:hAnsi="Courier New" w:cs="Courier New"/>
          <w:color w:val="auto"/>
          <w:kern w:val="0"/>
          <w:sz w:val="24"/>
          <w:szCs w:val="24"/>
        </w:rPr>
        <w:t xml:space="preserve"> </w:t>
      </w:r>
      <w:r>
        <w:rPr>
          <w:rFonts w:ascii="Courier New" w:hAnsi="Courier New" w:cs="Courier New"/>
          <w:color w:val="auto"/>
          <w:kern w:val="0"/>
          <w:sz w:val="24"/>
          <w:szCs w:val="24"/>
        </w:rPr>
        <w:t>a difference-in-difference model of the change in firm size (number of employees) between the two years of a longitudinal panel for employers in our treatment vs. control group. This</w:t>
      </w:r>
      <w:r w:rsidRPr="005E7555">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analysis alleviated our concern about potential bias since it </w:t>
      </w:r>
      <w:r w:rsidRPr="005E7555">
        <w:rPr>
          <w:rFonts w:ascii="Courier New" w:hAnsi="Courier New" w:cs="Courier New"/>
          <w:color w:val="auto"/>
          <w:kern w:val="0"/>
          <w:sz w:val="24"/>
          <w:szCs w:val="24"/>
        </w:rPr>
        <w:t xml:space="preserve">indicated that </w:t>
      </w:r>
      <w:r>
        <w:rPr>
          <w:rFonts w:ascii="Courier New" w:hAnsi="Courier New" w:cs="Courier New"/>
          <w:color w:val="auto"/>
          <w:kern w:val="0"/>
          <w:sz w:val="24"/>
          <w:szCs w:val="24"/>
        </w:rPr>
        <w:t xml:space="preserve">instead of decreasing their size, </w:t>
      </w:r>
      <w:r w:rsidRPr="005E7555">
        <w:rPr>
          <w:rFonts w:ascii="Courier New" w:hAnsi="Courier New" w:cs="Courier New"/>
          <w:color w:val="auto"/>
          <w:kern w:val="0"/>
          <w:sz w:val="24"/>
          <w:szCs w:val="24"/>
        </w:rPr>
        <w:t xml:space="preserve">employers in </w:t>
      </w:r>
      <w:r>
        <w:rPr>
          <w:rFonts w:ascii="Courier New" w:hAnsi="Courier New" w:cs="Courier New"/>
          <w:color w:val="auto"/>
          <w:kern w:val="0"/>
          <w:sz w:val="24"/>
          <w:szCs w:val="24"/>
        </w:rPr>
        <w:t xml:space="preserve">the treatment group were </w:t>
      </w:r>
      <w:r>
        <w:rPr>
          <w:rFonts w:ascii="Courier New" w:hAnsi="Courier New" w:cs="Courier New"/>
          <w:color w:val="auto"/>
          <w:kern w:val="0"/>
          <w:sz w:val="24"/>
          <w:szCs w:val="24"/>
        </w:rPr>
        <w:lastRenderedPageBreak/>
        <w:t xml:space="preserve">more likely than the control group to </w:t>
      </w:r>
      <w:r w:rsidRPr="00B223B5">
        <w:rPr>
          <w:rFonts w:ascii="Courier New" w:hAnsi="Courier New" w:cs="Courier New"/>
          <w:i/>
          <w:color w:val="auto"/>
          <w:kern w:val="0"/>
          <w:sz w:val="24"/>
          <w:szCs w:val="24"/>
        </w:rPr>
        <w:t>increase</w:t>
      </w:r>
      <w:r>
        <w:rPr>
          <w:rFonts w:ascii="Courier New" w:hAnsi="Courier New" w:cs="Courier New"/>
          <w:color w:val="auto"/>
          <w:kern w:val="0"/>
          <w:sz w:val="24"/>
          <w:szCs w:val="24"/>
        </w:rPr>
        <w:t xml:space="preserve"> their size</w:t>
      </w:r>
      <w:r w:rsidRPr="005E7555">
        <w:rPr>
          <w:rFonts w:ascii="Courier New" w:hAnsi="Courier New" w:cs="Courier New"/>
          <w:color w:val="auto"/>
          <w:kern w:val="0"/>
          <w:sz w:val="24"/>
          <w:szCs w:val="24"/>
        </w:rPr>
        <w:t xml:space="preserve"> </w:t>
      </w:r>
      <w:r>
        <w:rPr>
          <w:rFonts w:ascii="Courier New" w:hAnsi="Courier New" w:cs="Courier New"/>
          <w:color w:val="auto"/>
          <w:kern w:val="0"/>
          <w:sz w:val="24"/>
          <w:szCs w:val="24"/>
        </w:rPr>
        <w:t>(</w:t>
      </w:r>
      <w:r w:rsidRPr="005E7555">
        <w:rPr>
          <w:rFonts w:ascii="Courier New" w:hAnsi="Courier New" w:cs="Courier New"/>
          <w:color w:val="auto"/>
          <w:kern w:val="0"/>
          <w:sz w:val="24"/>
          <w:szCs w:val="24"/>
        </w:rPr>
        <w:t>p &lt; 0.10</w:t>
      </w:r>
      <w:r>
        <w:rPr>
          <w:rFonts w:ascii="Courier New" w:hAnsi="Courier New" w:cs="Courier New"/>
          <w:color w:val="auto"/>
          <w:kern w:val="0"/>
          <w:sz w:val="24"/>
          <w:szCs w:val="24"/>
        </w:rPr>
        <w:t>)</w:t>
      </w:r>
      <w:r w:rsidRPr="005E7555">
        <w:rPr>
          <w:rFonts w:ascii="Courier New" w:hAnsi="Courier New" w:cs="Courier New"/>
          <w:color w:val="auto"/>
          <w:kern w:val="0"/>
          <w:sz w:val="24"/>
          <w:szCs w:val="24"/>
        </w:rPr>
        <w:t>.</w:t>
      </w:r>
      <w:r w:rsidR="00E16747" w:rsidRPr="00E16747">
        <w:rPr>
          <w:rFonts w:ascii="Courier New" w:hAnsi="Courier New" w:cs="Courier New"/>
          <w:color w:val="auto"/>
          <w:kern w:val="0"/>
          <w:sz w:val="24"/>
          <w:szCs w:val="24"/>
        </w:rPr>
        <w:t xml:space="preserve"> </w:t>
      </w:r>
    </w:p>
    <w:p w14:paraId="4976A3C2" w14:textId="02BC1923" w:rsidR="00CC17A7" w:rsidRDefault="00E16747" w:rsidP="00E16747">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This pattern </w:t>
      </w:r>
      <w:proofErr w:type="gramStart"/>
      <w:r>
        <w:rPr>
          <w:rFonts w:ascii="Courier New" w:hAnsi="Courier New" w:cs="Courier New"/>
          <w:color w:val="auto"/>
          <w:kern w:val="0"/>
          <w:sz w:val="24"/>
          <w:szCs w:val="24"/>
        </w:rPr>
        <w:t>can also be observed</w:t>
      </w:r>
      <w:proofErr w:type="gramEnd"/>
      <w:r>
        <w:rPr>
          <w:rFonts w:ascii="Courier New" w:hAnsi="Courier New" w:cs="Courier New"/>
          <w:color w:val="auto"/>
          <w:kern w:val="0"/>
          <w:sz w:val="24"/>
          <w:szCs w:val="24"/>
        </w:rPr>
        <w:t xml:space="preserve"> in Table 1, which shows the proportion of establishments in the size categories 25-49 and 50-99 in year 1 of a panel that changed size categories or remained in the same size category in year 2.  As shown in Table 1, 4.2 percent of panel 1 establishments in the treatment group grew into a bigger size category in the second year, but in panel 2, that number increased to 15.6 percent.  The difference-in-difference estimator (9.7 percentage points) on this estimate was also statistically significant.</w:t>
      </w:r>
    </w:p>
    <w:p w14:paraId="677529C2" w14:textId="75093A40" w:rsidR="00D1794E" w:rsidRDefault="00D1794E" w:rsidP="00E16747">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Note that in future work we</w:t>
      </w:r>
      <w:r w:rsidR="00B7661D">
        <w:rPr>
          <w:rFonts w:ascii="Courier New" w:hAnsi="Courier New" w:cs="Courier New"/>
          <w:color w:val="auto"/>
          <w:kern w:val="0"/>
          <w:sz w:val="24"/>
          <w:szCs w:val="24"/>
        </w:rPr>
        <w:t xml:space="preserve"> will present results </w:t>
      </w:r>
      <w:r w:rsidR="00E16747">
        <w:rPr>
          <w:rFonts w:ascii="Courier New" w:hAnsi="Courier New" w:cs="Courier New"/>
          <w:color w:val="auto"/>
          <w:kern w:val="0"/>
          <w:sz w:val="24"/>
          <w:szCs w:val="24"/>
        </w:rPr>
        <w:t>estimates on</w:t>
      </w:r>
      <w:r w:rsidR="00B7661D">
        <w:rPr>
          <w:rFonts w:ascii="Courier New" w:hAnsi="Courier New" w:cs="Courier New"/>
          <w:color w:val="auto"/>
          <w:kern w:val="0"/>
          <w:sz w:val="24"/>
          <w:szCs w:val="24"/>
        </w:rPr>
        <w:t xml:space="preserve"> the full sample of employees to show the sensitivity of our results to this restriction. We also</w:t>
      </w:r>
      <w:r>
        <w:rPr>
          <w:rFonts w:ascii="Courier New" w:hAnsi="Courier New" w:cs="Courier New"/>
          <w:color w:val="auto"/>
          <w:kern w:val="0"/>
          <w:sz w:val="24"/>
          <w:szCs w:val="24"/>
        </w:rPr>
        <w:t xml:space="preserve"> plan to test the sensitivity of our results to the possibility that the 2015-2016 panel contained firms that were larger than in the 2014-2015 longitudinal panel.  Since we used FTEs and not total firm size to classify employers and the 2015-2016 panel contained firms of all sizes while the 2014-2015 panel contained firms with 100 or fewer employees, the distribution of the 2015-2016 panel </w:t>
      </w:r>
      <w:proofErr w:type="gramStart"/>
      <w:r>
        <w:rPr>
          <w:rFonts w:ascii="Courier New" w:hAnsi="Courier New" w:cs="Courier New"/>
          <w:color w:val="auto"/>
          <w:kern w:val="0"/>
          <w:sz w:val="24"/>
          <w:szCs w:val="24"/>
        </w:rPr>
        <w:t>may be</w:t>
      </w:r>
      <w:r w:rsidR="009F77D9">
        <w:rPr>
          <w:rFonts w:ascii="Courier New" w:hAnsi="Courier New" w:cs="Courier New"/>
          <w:color w:val="auto"/>
          <w:kern w:val="0"/>
          <w:sz w:val="24"/>
          <w:szCs w:val="24"/>
        </w:rPr>
        <w:t xml:space="preserve"> </w:t>
      </w:r>
      <w:r>
        <w:rPr>
          <w:rFonts w:ascii="Courier New" w:hAnsi="Courier New" w:cs="Courier New"/>
          <w:color w:val="auto"/>
          <w:kern w:val="0"/>
          <w:sz w:val="24"/>
          <w:szCs w:val="24"/>
        </w:rPr>
        <w:t>weighted</w:t>
      </w:r>
      <w:proofErr w:type="gramEnd"/>
      <w:r>
        <w:rPr>
          <w:rFonts w:ascii="Courier New" w:hAnsi="Courier New" w:cs="Courier New"/>
          <w:color w:val="auto"/>
          <w:kern w:val="0"/>
          <w:sz w:val="24"/>
          <w:szCs w:val="24"/>
        </w:rPr>
        <w:t xml:space="preserve"> more </w:t>
      </w:r>
      <w:r w:rsidR="00B7661D">
        <w:rPr>
          <w:rFonts w:ascii="Courier New" w:hAnsi="Courier New" w:cs="Courier New"/>
          <w:color w:val="auto"/>
          <w:kern w:val="0"/>
          <w:sz w:val="24"/>
          <w:szCs w:val="24"/>
        </w:rPr>
        <w:t>towards</w:t>
      </w:r>
      <w:r>
        <w:rPr>
          <w:rFonts w:ascii="Courier New" w:hAnsi="Courier New" w:cs="Courier New"/>
          <w:color w:val="auto"/>
          <w:kern w:val="0"/>
          <w:sz w:val="24"/>
          <w:szCs w:val="24"/>
        </w:rPr>
        <w:t xml:space="preserve"> </w:t>
      </w:r>
      <w:r w:rsidR="009F77D9">
        <w:rPr>
          <w:rFonts w:ascii="Courier New" w:hAnsi="Courier New" w:cs="Courier New"/>
          <w:color w:val="auto"/>
          <w:kern w:val="0"/>
          <w:sz w:val="24"/>
          <w:szCs w:val="24"/>
        </w:rPr>
        <w:t xml:space="preserve">the </w:t>
      </w:r>
      <w:r>
        <w:rPr>
          <w:rFonts w:ascii="Courier New" w:hAnsi="Courier New" w:cs="Courier New"/>
          <w:color w:val="auto"/>
          <w:kern w:val="0"/>
          <w:sz w:val="24"/>
          <w:szCs w:val="24"/>
        </w:rPr>
        <w:t>upper end of the 50-99 size group.  To test this, we can restrict both samples to employers with 100 or fewer employees and then construct our FTE size groups.</w:t>
      </w:r>
    </w:p>
    <w:p w14:paraId="14CFE0FB" w14:textId="77777777" w:rsidR="00CC17A7" w:rsidRDefault="00CC17A7" w:rsidP="00CC17A7">
      <w:pPr>
        <w:pStyle w:val="PreformattedText"/>
        <w:spacing w:line="480" w:lineRule="auto"/>
        <w:ind w:firstLine="720"/>
        <w:rPr>
          <w:rFonts w:ascii="Courier New" w:hAnsi="Courier New" w:cs="Courier New"/>
          <w:color w:val="auto"/>
          <w:kern w:val="0"/>
          <w:sz w:val="24"/>
          <w:szCs w:val="24"/>
        </w:rPr>
      </w:pPr>
    </w:p>
    <w:p w14:paraId="05F6A713" w14:textId="77777777" w:rsidR="00CC17A7" w:rsidRDefault="00CC17A7" w:rsidP="00CC17A7">
      <w:pPr>
        <w:pStyle w:val="PreformattedText"/>
        <w:spacing w:line="480" w:lineRule="auto"/>
        <w:rPr>
          <w:rFonts w:ascii="Courier New" w:hAnsi="Courier New" w:cs="Courier New"/>
          <w:b/>
        </w:rPr>
      </w:pPr>
      <w:r w:rsidRPr="00CC17A7">
        <w:rPr>
          <w:rFonts w:ascii="Courier New" w:hAnsi="Courier New" w:cs="Courier New"/>
          <w:b/>
          <w:color w:val="auto"/>
          <w:kern w:val="0"/>
          <w:sz w:val="24"/>
          <w:szCs w:val="24"/>
        </w:rPr>
        <w:t>Limitations</w:t>
      </w:r>
    </w:p>
    <w:p w14:paraId="6274259E" w14:textId="3BEB4DEB" w:rsidR="00401324" w:rsidRDefault="001D1AF1" w:rsidP="00CC063F">
      <w:pPr>
        <w:pStyle w:val="Text"/>
        <w:autoSpaceDE w:val="0"/>
        <w:autoSpaceDN w:val="0"/>
        <w:adjustRightInd w:val="0"/>
        <w:rPr>
          <w:rFonts w:ascii="Courier New" w:hAnsi="Courier New" w:cs="Courier New"/>
          <w:szCs w:val="24"/>
        </w:rPr>
      </w:pPr>
      <w:r>
        <w:rPr>
          <w:rFonts w:ascii="Courier New" w:hAnsi="Courier New" w:cs="Courier New"/>
          <w:szCs w:val="24"/>
        </w:rPr>
        <w:t xml:space="preserve">Another </w:t>
      </w:r>
      <w:r w:rsidR="00CC063F">
        <w:rPr>
          <w:rFonts w:ascii="Courier New" w:hAnsi="Courier New" w:cs="Courier New"/>
          <w:szCs w:val="24"/>
        </w:rPr>
        <w:t xml:space="preserve">concern with our treatment and control groups, given the short analyses period in the 2014 to 2016 time frame, is that while in 2015 medium-sized employers were not yet subject to the </w:t>
      </w:r>
      <w:r w:rsidR="00B7661D">
        <w:rPr>
          <w:rFonts w:ascii="Courier New" w:hAnsi="Courier New" w:cs="Courier New"/>
          <w:szCs w:val="24"/>
        </w:rPr>
        <w:t>ESRP</w:t>
      </w:r>
      <w:r w:rsidR="00CC063F">
        <w:rPr>
          <w:rFonts w:ascii="Courier New" w:hAnsi="Courier New" w:cs="Courier New"/>
          <w:szCs w:val="24"/>
        </w:rPr>
        <w:t xml:space="preserve">, </w:t>
      </w:r>
      <w:r w:rsidR="005A6779">
        <w:rPr>
          <w:rFonts w:ascii="Courier New" w:hAnsi="Courier New" w:cs="Courier New"/>
          <w:szCs w:val="24"/>
        </w:rPr>
        <w:t xml:space="preserve">medium-sized employers </w:t>
      </w:r>
      <w:r w:rsidR="00CC063F">
        <w:rPr>
          <w:rFonts w:ascii="Courier New" w:hAnsi="Courier New" w:cs="Courier New"/>
          <w:szCs w:val="24"/>
        </w:rPr>
        <w:t>may have made some changes to their health insurance benefits in anticipation of the coming requirements.</w:t>
      </w:r>
      <w:r w:rsidR="00401324">
        <w:rPr>
          <w:rFonts w:ascii="Courier New" w:hAnsi="Courier New" w:cs="Courier New"/>
          <w:szCs w:val="24"/>
        </w:rPr>
        <w:t xml:space="preserve">  Alternatively, they may have started making plans in response to the ESRP, thinking that its start date would remain as originally </w:t>
      </w:r>
      <w:proofErr w:type="gramStart"/>
      <w:r w:rsidR="00401324">
        <w:rPr>
          <w:rFonts w:ascii="Courier New" w:hAnsi="Courier New" w:cs="Courier New"/>
          <w:szCs w:val="24"/>
        </w:rPr>
        <w:t>written</w:t>
      </w:r>
      <w:proofErr w:type="gramEnd"/>
      <w:r w:rsidR="00401324">
        <w:rPr>
          <w:rFonts w:ascii="Courier New" w:hAnsi="Courier New" w:cs="Courier New"/>
          <w:szCs w:val="24"/>
        </w:rPr>
        <w:t>, and kept the</w:t>
      </w:r>
      <w:r w:rsidR="005A6779">
        <w:rPr>
          <w:rFonts w:ascii="Courier New" w:hAnsi="Courier New" w:cs="Courier New"/>
          <w:szCs w:val="24"/>
        </w:rPr>
        <w:t>ir</w:t>
      </w:r>
      <w:r w:rsidR="00401324">
        <w:rPr>
          <w:rFonts w:ascii="Courier New" w:hAnsi="Courier New" w:cs="Courier New"/>
          <w:szCs w:val="24"/>
        </w:rPr>
        <w:t xml:space="preserve"> plans in place even after the ESRP was delayed.</w:t>
      </w:r>
    </w:p>
    <w:p w14:paraId="1CD41490" w14:textId="77777777" w:rsidR="00CC063F" w:rsidRDefault="00CC063F" w:rsidP="00CC063F">
      <w:pPr>
        <w:pStyle w:val="Text"/>
        <w:autoSpaceDE w:val="0"/>
        <w:autoSpaceDN w:val="0"/>
        <w:adjustRightInd w:val="0"/>
        <w:rPr>
          <w:rFonts w:ascii="Courier New" w:hAnsi="Courier New" w:cs="Courier New"/>
        </w:rPr>
      </w:pPr>
      <w:r>
        <w:rPr>
          <w:rFonts w:ascii="Courier New" w:hAnsi="Courier New" w:cs="Courier New"/>
          <w:szCs w:val="24"/>
        </w:rPr>
        <w:t xml:space="preserve">Similarly, while in theory, large firms </w:t>
      </w:r>
      <w:proofErr w:type="gramStart"/>
      <w:r>
        <w:rPr>
          <w:rFonts w:ascii="Courier New" w:hAnsi="Courier New" w:cs="Courier New"/>
          <w:szCs w:val="24"/>
        </w:rPr>
        <w:t>wouldn’t</w:t>
      </w:r>
      <w:proofErr w:type="gramEnd"/>
      <w:r>
        <w:rPr>
          <w:rFonts w:ascii="Courier New" w:hAnsi="Courier New" w:cs="Courier New"/>
          <w:szCs w:val="24"/>
        </w:rPr>
        <w:t xml:space="preserve"> have changed their behavior between 2015 and 2016 since they were subject to the </w:t>
      </w:r>
      <w:r w:rsidR="00B7661D">
        <w:rPr>
          <w:rFonts w:ascii="Courier New" w:hAnsi="Courier New" w:cs="Courier New"/>
          <w:szCs w:val="24"/>
        </w:rPr>
        <w:t>ESRP</w:t>
      </w:r>
      <w:r>
        <w:rPr>
          <w:rFonts w:ascii="Courier New" w:hAnsi="Courier New" w:cs="Courier New"/>
          <w:szCs w:val="24"/>
        </w:rPr>
        <w:t xml:space="preserve"> in both years, it is possible that they adjusted to the 2015 change with a lag. We discuss these possibilities when discussing our findings below.</w:t>
      </w:r>
    </w:p>
    <w:p w14:paraId="0F259CF3" w14:textId="77777777" w:rsidR="00613C5F" w:rsidRDefault="00613C5F" w:rsidP="00B16E29">
      <w:pPr>
        <w:pStyle w:val="PreformattedText"/>
        <w:spacing w:line="480" w:lineRule="auto"/>
        <w:rPr>
          <w:rFonts w:ascii="Courier New" w:hAnsi="Courier New" w:cs="Courier New"/>
          <w:color w:val="auto"/>
          <w:kern w:val="0"/>
          <w:sz w:val="24"/>
          <w:szCs w:val="24"/>
        </w:rPr>
      </w:pPr>
    </w:p>
    <w:p w14:paraId="3102D871" w14:textId="77777777" w:rsidR="0010174E" w:rsidRDefault="005A1524" w:rsidP="00B16E29">
      <w:pPr>
        <w:pStyle w:val="PreformattedText"/>
        <w:spacing w:line="480" w:lineRule="auto"/>
        <w:rPr>
          <w:rFonts w:ascii="Courier New" w:hAnsi="Courier New" w:cs="Courier New"/>
          <w:b/>
          <w:color w:val="auto"/>
          <w:kern w:val="0"/>
          <w:sz w:val="24"/>
          <w:szCs w:val="24"/>
        </w:rPr>
      </w:pPr>
      <w:r w:rsidRPr="005A1524">
        <w:rPr>
          <w:rFonts w:ascii="Courier New" w:hAnsi="Courier New" w:cs="Courier New"/>
          <w:b/>
          <w:color w:val="auto"/>
          <w:kern w:val="0"/>
          <w:sz w:val="24"/>
          <w:szCs w:val="24"/>
        </w:rPr>
        <w:t>Descriptive Statistics</w:t>
      </w:r>
    </w:p>
    <w:p w14:paraId="55362970" w14:textId="21048359" w:rsidR="00912255" w:rsidRDefault="00912255" w:rsidP="00912255">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Before evaluating difference-in-difference estimates using the cross-sectional MEPS-IC, we present trends for 200</w:t>
      </w:r>
      <w:r w:rsidR="004D6AFA">
        <w:rPr>
          <w:rFonts w:ascii="Courier New" w:hAnsi="Courier New" w:cs="Courier New"/>
          <w:color w:val="auto"/>
          <w:kern w:val="0"/>
          <w:sz w:val="24"/>
          <w:szCs w:val="24"/>
        </w:rPr>
        <w:t>8</w:t>
      </w:r>
      <w:r w:rsidR="00334BAE">
        <w:rPr>
          <w:rFonts w:ascii="Courier New" w:hAnsi="Courier New" w:cs="Courier New"/>
          <w:color w:val="auto"/>
          <w:kern w:val="0"/>
          <w:sz w:val="24"/>
          <w:szCs w:val="24"/>
        </w:rPr>
        <w:t>-</w:t>
      </w:r>
      <w:r>
        <w:rPr>
          <w:rFonts w:ascii="Courier New" w:hAnsi="Courier New" w:cs="Courier New"/>
          <w:color w:val="auto"/>
          <w:kern w:val="0"/>
          <w:sz w:val="24"/>
          <w:szCs w:val="24"/>
        </w:rPr>
        <w:t>201</w:t>
      </w:r>
      <w:r w:rsidR="00BA78D6">
        <w:rPr>
          <w:rFonts w:ascii="Courier New" w:hAnsi="Courier New" w:cs="Courier New"/>
          <w:color w:val="auto"/>
          <w:kern w:val="0"/>
          <w:sz w:val="24"/>
          <w:szCs w:val="24"/>
        </w:rPr>
        <w:t>3</w:t>
      </w:r>
      <w:r>
        <w:rPr>
          <w:rFonts w:ascii="Courier New" w:hAnsi="Courier New" w:cs="Courier New"/>
          <w:color w:val="auto"/>
          <w:kern w:val="0"/>
          <w:sz w:val="24"/>
          <w:szCs w:val="24"/>
        </w:rPr>
        <w:t xml:space="preserve"> </w:t>
      </w:r>
      <w:r w:rsidR="00334BAE">
        <w:rPr>
          <w:rFonts w:ascii="Courier New" w:hAnsi="Courier New" w:cs="Courier New"/>
          <w:color w:val="auto"/>
          <w:kern w:val="0"/>
          <w:sz w:val="24"/>
          <w:szCs w:val="24"/>
        </w:rPr>
        <w:t>for</w:t>
      </w:r>
      <w:r>
        <w:rPr>
          <w:rFonts w:ascii="Courier New" w:hAnsi="Courier New" w:cs="Courier New"/>
          <w:color w:val="auto"/>
          <w:kern w:val="0"/>
          <w:sz w:val="24"/>
          <w:szCs w:val="24"/>
        </w:rPr>
        <w:t xml:space="preserve"> offer, eligibility, take-up and coverage rates (among offering establishments) for firm sizes calculated with total employment instead of FTEs for our three firm sizes of interest: 25-49, 50-</w:t>
      </w:r>
      <w:r>
        <w:rPr>
          <w:rFonts w:ascii="Courier New" w:hAnsi="Courier New" w:cs="Courier New"/>
          <w:color w:val="auto"/>
          <w:kern w:val="0"/>
          <w:sz w:val="24"/>
          <w:szCs w:val="24"/>
        </w:rPr>
        <w:lastRenderedPageBreak/>
        <w:t>99 and 100-125 total employees.  Since it is not possible to construct measures of FTEs prior to 2014 using MEPS-IC data, we use these longer-term to provide some evidence about whether our control groups</w:t>
      </w:r>
      <w:r w:rsidR="00334BAE">
        <w:rPr>
          <w:rFonts w:ascii="Courier New" w:hAnsi="Courier New" w:cs="Courier New"/>
          <w:color w:val="auto"/>
          <w:kern w:val="0"/>
          <w:sz w:val="24"/>
          <w:szCs w:val="24"/>
        </w:rPr>
        <w:t>,</w:t>
      </w:r>
      <w:r>
        <w:rPr>
          <w:rFonts w:ascii="Courier New" w:hAnsi="Courier New" w:cs="Courier New"/>
          <w:color w:val="auto"/>
          <w:kern w:val="0"/>
          <w:sz w:val="24"/>
          <w:szCs w:val="24"/>
        </w:rPr>
        <w:t xml:space="preserve"> in qualitatively similar categories</w:t>
      </w:r>
      <w:r w:rsidR="00334BAE">
        <w:rPr>
          <w:rFonts w:ascii="Courier New" w:hAnsi="Courier New" w:cs="Courier New"/>
          <w:color w:val="auto"/>
          <w:kern w:val="0"/>
          <w:sz w:val="24"/>
          <w:szCs w:val="24"/>
        </w:rPr>
        <w:t xml:space="preserve"> to our preferred categories,</w:t>
      </w:r>
      <w:r>
        <w:rPr>
          <w:rFonts w:ascii="Courier New" w:hAnsi="Courier New" w:cs="Courier New"/>
          <w:color w:val="auto"/>
          <w:kern w:val="0"/>
          <w:sz w:val="24"/>
          <w:szCs w:val="24"/>
        </w:rPr>
        <w:t xml:space="preserve"> followed similar patterns to our treatment group.  At this point</w:t>
      </w:r>
      <w:r w:rsidR="00180166">
        <w:rPr>
          <w:rFonts w:ascii="Courier New" w:hAnsi="Courier New" w:cs="Courier New"/>
          <w:color w:val="auto"/>
          <w:kern w:val="0"/>
          <w:sz w:val="24"/>
          <w:szCs w:val="24"/>
        </w:rPr>
        <w:t xml:space="preserve"> in our project</w:t>
      </w:r>
      <w:r>
        <w:rPr>
          <w:rFonts w:ascii="Courier New" w:hAnsi="Courier New" w:cs="Courier New"/>
          <w:color w:val="auto"/>
          <w:kern w:val="0"/>
          <w:sz w:val="24"/>
          <w:szCs w:val="24"/>
        </w:rPr>
        <w:t xml:space="preserve">, we are qualitatively evaluating the trend lines for similar patterns and plan to perform </w:t>
      </w:r>
      <w:r w:rsidR="00293814">
        <w:rPr>
          <w:rFonts w:ascii="Courier New" w:hAnsi="Courier New" w:cs="Courier New"/>
          <w:color w:val="auto"/>
          <w:kern w:val="0"/>
          <w:sz w:val="24"/>
          <w:szCs w:val="24"/>
        </w:rPr>
        <w:t xml:space="preserve">formal </w:t>
      </w:r>
      <w:r>
        <w:rPr>
          <w:rFonts w:ascii="Courier New" w:hAnsi="Courier New" w:cs="Courier New"/>
          <w:color w:val="auto"/>
          <w:kern w:val="0"/>
          <w:sz w:val="24"/>
          <w:szCs w:val="24"/>
        </w:rPr>
        <w:t>statistic tests</w:t>
      </w:r>
      <w:r w:rsidR="00334BAE">
        <w:rPr>
          <w:rFonts w:ascii="Courier New" w:hAnsi="Courier New" w:cs="Courier New"/>
          <w:color w:val="auto"/>
          <w:kern w:val="0"/>
          <w:sz w:val="24"/>
          <w:szCs w:val="24"/>
        </w:rPr>
        <w:t xml:space="preserve"> in future work</w:t>
      </w:r>
      <w:r>
        <w:rPr>
          <w:rFonts w:ascii="Courier New" w:hAnsi="Courier New" w:cs="Courier New"/>
          <w:color w:val="auto"/>
          <w:kern w:val="0"/>
          <w:sz w:val="24"/>
          <w:szCs w:val="24"/>
        </w:rPr>
        <w:t>.</w:t>
      </w:r>
    </w:p>
    <w:p w14:paraId="19E084FB" w14:textId="77777777" w:rsidR="0029364A" w:rsidRDefault="0082416D" w:rsidP="000C279A">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With respect to the trends prior to 2014, when many provisions of the ACA were implemented, the patterns observed for employers with 50-99 employees were generally similar to those for the</w:t>
      </w:r>
      <w:r w:rsidR="000A53F7">
        <w:rPr>
          <w:rFonts w:ascii="Courier New" w:hAnsi="Courier New" w:cs="Courier New"/>
          <w:color w:val="auto"/>
          <w:kern w:val="0"/>
          <w:sz w:val="24"/>
          <w:szCs w:val="24"/>
        </w:rPr>
        <w:t xml:space="preserve"> two</w:t>
      </w:r>
      <w:r>
        <w:rPr>
          <w:rFonts w:ascii="Courier New" w:hAnsi="Courier New" w:cs="Courier New"/>
          <w:color w:val="auto"/>
          <w:kern w:val="0"/>
          <w:sz w:val="24"/>
          <w:szCs w:val="24"/>
        </w:rPr>
        <w:t xml:space="preserve"> control groups</w:t>
      </w:r>
      <w:r w:rsidR="000A53F7">
        <w:rPr>
          <w:rFonts w:ascii="Courier New" w:hAnsi="Courier New" w:cs="Courier New"/>
          <w:color w:val="auto"/>
          <w:kern w:val="0"/>
          <w:sz w:val="24"/>
          <w:szCs w:val="24"/>
        </w:rPr>
        <w:t xml:space="preserve"> for offer rates</w:t>
      </w:r>
      <w:r>
        <w:rPr>
          <w:rFonts w:ascii="Courier New" w:hAnsi="Courier New" w:cs="Courier New"/>
          <w:color w:val="auto"/>
          <w:kern w:val="0"/>
          <w:sz w:val="24"/>
          <w:szCs w:val="24"/>
        </w:rPr>
        <w:t>,</w:t>
      </w:r>
      <w:r w:rsidR="001961C4">
        <w:rPr>
          <w:rFonts w:ascii="Courier New" w:hAnsi="Courier New" w:cs="Courier New"/>
          <w:color w:val="auto"/>
          <w:kern w:val="0"/>
          <w:sz w:val="24"/>
          <w:szCs w:val="24"/>
        </w:rPr>
        <w:t xml:space="preserve"> in that they moved in the same direction</w:t>
      </w:r>
      <w:r w:rsidR="009823C7">
        <w:rPr>
          <w:rFonts w:ascii="Courier New" w:hAnsi="Courier New" w:cs="Courier New"/>
          <w:color w:val="auto"/>
          <w:kern w:val="0"/>
          <w:sz w:val="24"/>
          <w:szCs w:val="24"/>
        </w:rPr>
        <w:t>. However, there were some differences in trends</w:t>
      </w:r>
      <w:r w:rsidR="000A53F7">
        <w:rPr>
          <w:rFonts w:ascii="Courier New" w:hAnsi="Courier New" w:cs="Courier New"/>
          <w:color w:val="auto"/>
          <w:kern w:val="0"/>
          <w:sz w:val="24"/>
          <w:szCs w:val="24"/>
        </w:rPr>
        <w:t xml:space="preserve"> in individual years</w:t>
      </w:r>
      <w:r w:rsidR="009823C7">
        <w:rPr>
          <w:rFonts w:ascii="Courier New" w:hAnsi="Courier New" w:cs="Courier New"/>
          <w:color w:val="auto"/>
          <w:kern w:val="0"/>
          <w:sz w:val="24"/>
          <w:szCs w:val="24"/>
        </w:rPr>
        <w:t>, which raises some concern that we will encounter similar</w:t>
      </w:r>
      <w:r w:rsidR="00FF0A39">
        <w:rPr>
          <w:rFonts w:ascii="Courier New" w:hAnsi="Courier New" w:cs="Courier New"/>
          <w:color w:val="auto"/>
          <w:kern w:val="0"/>
          <w:sz w:val="24"/>
          <w:szCs w:val="24"/>
        </w:rPr>
        <w:t>,</w:t>
      </w:r>
      <w:r w:rsidR="009823C7">
        <w:rPr>
          <w:rFonts w:ascii="Courier New" w:hAnsi="Courier New" w:cs="Courier New"/>
          <w:color w:val="auto"/>
          <w:kern w:val="0"/>
          <w:sz w:val="24"/>
          <w:szCs w:val="24"/>
        </w:rPr>
        <w:t xml:space="preserve"> </w:t>
      </w:r>
      <w:r w:rsidR="00FF0A39">
        <w:rPr>
          <w:rFonts w:ascii="Courier New" w:hAnsi="Courier New" w:cs="Courier New"/>
          <w:color w:val="auto"/>
          <w:kern w:val="0"/>
          <w:sz w:val="24"/>
          <w:szCs w:val="24"/>
        </w:rPr>
        <w:t xml:space="preserve">and potentially spurious, </w:t>
      </w:r>
      <w:r w:rsidR="009823C7">
        <w:rPr>
          <w:rFonts w:ascii="Courier New" w:hAnsi="Courier New" w:cs="Courier New"/>
          <w:color w:val="auto"/>
          <w:kern w:val="0"/>
          <w:sz w:val="24"/>
          <w:szCs w:val="24"/>
        </w:rPr>
        <w:t>differences in our analys</w:t>
      </w:r>
      <w:r w:rsidR="00334BAE">
        <w:rPr>
          <w:rFonts w:ascii="Courier New" w:hAnsi="Courier New" w:cs="Courier New"/>
          <w:color w:val="auto"/>
          <w:kern w:val="0"/>
          <w:sz w:val="24"/>
          <w:szCs w:val="24"/>
        </w:rPr>
        <w:t>e</w:t>
      </w:r>
      <w:r w:rsidR="009823C7">
        <w:rPr>
          <w:rFonts w:ascii="Courier New" w:hAnsi="Courier New" w:cs="Courier New"/>
          <w:color w:val="auto"/>
          <w:kern w:val="0"/>
          <w:sz w:val="24"/>
          <w:szCs w:val="24"/>
        </w:rPr>
        <w:t xml:space="preserve">s </w:t>
      </w:r>
      <w:r w:rsidR="00091B04">
        <w:rPr>
          <w:rFonts w:ascii="Courier New" w:hAnsi="Courier New" w:cs="Courier New"/>
          <w:color w:val="auto"/>
          <w:kern w:val="0"/>
          <w:sz w:val="24"/>
          <w:szCs w:val="24"/>
        </w:rPr>
        <w:t>given</w:t>
      </w:r>
      <w:r w:rsidR="009823C7">
        <w:rPr>
          <w:rFonts w:ascii="Courier New" w:hAnsi="Courier New" w:cs="Courier New"/>
          <w:color w:val="auto"/>
          <w:kern w:val="0"/>
          <w:sz w:val="24"/>
          <w:szCs w:val="24"/>
        </w:rPr>
        <w:t xml:space="preserve"> our short </w:t>
      </w:r>
      <w:r w:rsidR="00334BAE">
        <w:rPr>
          <w:rFonts w:ascii="Courier New" w:hAnsi="Courier New" w:cs="Courier New"/>
          <w:color w:val="auto"/>
          <w:kern w:val="0"/>
          <w:sz w:val="24"/>
          <w:szCs w:val="24"/>
        </w:rPr>
        <w:t>time</w:t>
      </w:r>
      <w:r w:rsidR="00091B04">
        <w:rPr>
          <w:rFonts w:ascii="Courier New" w:hAnsi="Courier New" w:cs="Courier New"/>
          <w:color w:val="auto"/>
          <w:kern w:val="0"/>
          <w:sz w:val="24"/>
          <w:szCs w:val="24"/>
        </w:rPr>
        <w:t xml:space="preserve"> </w:t>
      </w:r>
      <w:r w:rsidR="009823C7">
        <w:rPr>
          <w:rFonts w:ascii="Courier New" w:hAnsi="Courier New" w:cs="Courier New"/>
          <w:color w:val="auto"/>
          <w:kern w:val="0"/>
          <w:sz w:val="24"/>
          <w:szCs w:val="24"/>
        </w:rPr>
        <w:t>period</w:t>
      </w:r>
      <w:r w:rsidR="00FF0A39">
        <w:rPr>
          <w:rFonts w:ascii="Courier New" w:hAnsi="Courier New" w:cs="Courier New"/>
          <w:color w:val="auto"/>
          <w:kern w:val="0"/>
          <w:sz w:val="24"/>
          <w:szCs w:val="24"/>
        </w:rPr>
        <w:t>.</w:t>
      </w:r>
    </w:p>
    <w:p w14:paraId="555A5C1C" w14:textId="77777777" w:rsidR="000C279A" w:rsidRDefault="000C279A" w:rsidP="000C279A">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Eligibility rates were relatively stable from about 2009 on, with more similarities between employers with 50-99 and 25-49 employers than those with 100-125 employees. Take-up rates followed a downward trend for all size groups from 2010 through 2013, again with some differences in patterns in individual years.  Enrollment patterns among all employees at offering </w:t>
      </w:r>
      <w:r>
        <w:rPr>
          <w:rFonts w:ascii="Courier New" w:hAnsi="Courier New" w:cs="Courier New"/>
          <w:color w:val="auto"/>
          <w:kern w:val="0"/>
          <w:sz w:val="24"/>
          <w:szCs w:val="24"/>
        </w:rPr>
        <w:lastRenderedPageBreak/>
        <w:t>establishments were more similar for the 25-49 and 50-99 sized employers than with the larger employers and this was also true when considering enrollment</w:t>
      </w:r>
      <w:r w:rsidR="00293814">
        <w:rPr>
          <w:rFonts w:ascii="Courier New" w:hAnsi="Courier New" w:cs="Courier New"/>
          <w:color w:val="auto"/>
          <w:kern w:val="0"/>
          <w:sz w:val="24"/>
          <w:szCs w:val="24"/>
        </w:rPr>
        <w:t xml:space="preserve"> rates</w:t>
      </w:r>
      <w:r>
        <w:rPr>
          <w:rFonts w:ascii="Courier New" w:hAnsi="Courier New" w:cs="Courier New"/>
          <w:color w:val="auto"/>
          <w:kern w:val="0"/>
          <w:sz w:val="24"/>
          <w:szCs w:val="24"/>
        </w:rPr>
        <w:t xml:space="preserve"> among all employers. </w:t>
      </w:r>
    </w:p>
    <w:p w14:paraId="068C9097" w14:textId="77777777" w:rsidR="00334BAE" w:rsidRDefault="00334BAE" w:rsidP="000C279A">
      <w:pPr>
        <w:pStyle w:val="PreformattedText"/>
        <w:spacing w:line="480" w:lineRule="auto"/>
        <w:ind w:firstLine="720"/>
        <w:rPr>
          <w:rFonts w:ascii="Courier New" w:hAnsi="Courier New" w:cs="Courier New"/>
          <w:color w:val="auto"/>
          <w:kern w:val="0"/>
          <w:sz w:val="24"/>
          <w:szCs w:val="24"/>
        </w:rPr>
      </w:pPr>
    </w:p>
    <w:p w14:paraId="5993B257" w14:textId="77777777" w:rsidR="00334BAE" w:rsidRDefault="00334BAE" w:rsidP="00334BAE">
      <w:pPr>
        <w:pStyle w:val="PreformattedText"/>
        <w:spacing w:line="480" w:lineRule="auto"/>
        <w:rPr>
          <w:rFonts w:ascii="Courier New" w:hAnsi="Courier New" w:cs="Courier New"/>
          <w:b/>
          <w:color w:val="auto"/>
          <w:kern w:val="0"/>
          <w:sz w:val="24"/>
          <w:szCs w:val="24"/>
        </w:rPr>
      </w:pPr>
      <w:r w:rsidRPr="00334BAE">
        <w:rPr>
          <w:rFonts w:ascii="Courier New" w:hAnsi="Courier New" w:cs="Courier New"/>
          <w:b/>
          <w:color w:val="auto"/>
          <w:kern w:val="0"/>
          <w:sz w:val="24"/>
          <w:szCs w:val="24"/>
        </w:rPr>
        <w:t>Descriptive Difference-in-Difference Estimates</w:t>
      </w:r>
    </w:p>
    <w:p w14:paraId="122DAA5F" w14:textId="77777777" w:rsidR="00334BAE" w:rsidRPr="00334BAE" w:rsidRDefault="00334BAE" w:rsidP="00334BAE">
      <w:pPr>
        <w:pStyle w:val="PreformattedText"/>
        <w:spacing w:line="480" w:lineRule="auto"/>
        <w:rPr>
          <w:rFonts w:ascii="Courier New" w:hAnsi="Courier New" w:cs="Courier New"/>
          <w:b/>
          <w:color w:val="auto"/>
          <w:kern w:val="0"/>
          <w:sz w:val="24"/>
          <w:szCs w:val="24"/>
        </w:rPr>
      </w:pPr>
    </w:p>
    <w:p w14:paraId="7CEDAE2A" w14:textId="4A83ABE3" w:rsidR="00900A8F" w:rsidRPr="00900A8F" w:rsidRDefault="00900A8F" w:rsidP="00900A8F">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Table</w:t>
      </w:r>
      <w:r w:rsidR="00833C9E">
        <w:rPr>
          <w:rFonts w:ascii="Courier New" w:hAnsi="Courier New" w:cs="Courier New"/>
          <w:color w:val="auto"/>
          <w:kern w:val="0"/>
          <w:sz w:val="24"/>
          <w:szCs w:val="24"/>
        </w:rPr>
        <w:t>s</w:t>
      </w:r>
      <w:r>
        <w:rPr>
          <w:rFonts w:ascii="Courier New" w:hAnsi="Courier New" w:cs="Courier New"/>
          <w:color w:val="auto"/>
          <w:kern w:val="0"/>
          <w:sz w:val="24"/>
          <w:szCs w:val="24"/>
        </w:rPr>
        <w:t xml:space="preserve"> </w:t>
      </w:r>
      <w:r w:rsidR="0029364A">
        <w:rPr>
          <w:rFonts w:ascii="Courier New" w:hAnsi="Courier New" w:cs="Courier New"/>
          <w:color w:val="auto"/>
          <w:kern w:val="0"/>
          <w:sz w:val="24"/>
          <w:szCs w:val="24"/>
        </w:rPr>
        <w:t>2 through 6</w:t>
      </w:r>
      <w:r w:rsidR="00833C9E">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provide </w:t>
      </w:r>
      <w:r w:rsidR="00293814">
        <w:rPr>
          <w:rFonts w:ascii="Courier New" w:hAnsi="Courier New" w:cs="Courier New"/>
          <w:color w:val="auto"/>
          <w:kern w:val="0"/>
          <w:sz w:val="24"/>
          <w:szCs w:val="24"/>
        </w:rPr>
        <w:t>difference-in-difference (DD)</w:t>
      </w:r>
      <w:r w:rsidR="00833C9E">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estimates calculated from means from the </w:t>
      </w:r>
      <w:r w:rsidR="00833C9E">
        <w:rPr>
          <w:rFonts w:ascii="Courier New" w:hAnsi="Courier New" w:cs="Courier New"/>
          <w:color w:val="auto"/>
          <w:kern w:val="0"/>
          <w:sz w:val="24"/>
          <w:szCs w:val="24"/>
        </w:rPr>
        <w:t xml:space="preserve">longitudinal and </w:t>
      </w:r>
      <w:r>
        <w:rPr>
          <w:rFonts w:ascii="Courier New" w:hAnsi="Courier New" w:cs="Courier New"/>
          <w:color w:val="auto"/>
          <w:kern w:val="0"/>
          <w:sz w:val="24"/>
          <w:szCs w:val="24"/>
        </w:rPr>
        <w:t>cross-sectional samples</w:t>
      </w:r>
      <w:r w:rsidR="00833C9E">
        <w:rPr>
          <w:rFonts w:ascii="Courier New" w:hAnsi="Courier New" w:cs="Courier New"/>
          <w:color w:val="auto"/>
          <w:kern w:val="0"/>
          <w:sz w:val="24"/>
          <w:szCs w:val="24"/>
        </w:rPr>
        <w:t xml:space="preserve">, </w:t>
      </w:r>
      <w:r w:rsidR="009823C7">
        <w:rPr>
          <w:rFonts w:ascii="Courier New" w:hAnsi="Courier New" w:cs="Courier New"/>
          <w:color w:val="auto"/>
          <w:kern w:val="0"/>
          <w:sz w:val="24"/>
          <w:szCs w:val="24"/>
        </w:rPr>
        <w:t xml:space="preserve">using our </w:t>
      </w:r>
      <w:r w:rsidR="00334BAE">
        <w:rPr>
          <w:rFonts w:ascii="Courier New" w:hAnsi="Courier New" w:cs="Courier New"/>
          <w:color w:val="auto"/>
          <w:kern w:val="0"/>
          <w:sz w:val="24"/>
          <w:szCs w:val="24"/>
        </w:rPr>
        <w:t xml:space="preserve">treatment and </w:t>
      </w:r>
      <w:r w:rsidR="009823C7">
        <w:rPr>
          <w:rFonts w:ascii="Courier New" w:hAnsi="Courier New" w:cs="Courier New"/>
          <w:color w:val="auto"/>
          <w:kern w:val="0"/>
          <w:sz w:val="24"/>
          <w:szCs w:val="24"/>
        </w:rPr>
        <w:t>control groups calculated using FTEs</w:t>
      </w:r>
      <w:r>
        <w:rPr>
          <w:rFonts w:ascii="Courier New" w:hAnsi="Courier New" w:cs="Courier New"/>
          <w:color w:val="auto"/>
          <w:kern w:val="0"/>
          <w:sz w:val="24"/>
          <w:szCs w:val="24"/>
        </w:rPr>
        <w:t xml:space="preserve">. </w:t>
      </w:r>
      <w:r w:rsidR="00833C9E">
        <w:rPr>
          <w:rFonts w:ascii="Courier New" w:hAnsi="Courier New" w:cs="Courier New"/>
          <w:color w:val="auto"/>
          <w:kern w:val="0"/>
          <w:sz w:val="24"/>
          <w:szCs w:val="24"/>
        </w:rPr>
        <w:t>The estimates calculated from the longitudinal survey</w:t>
      </w:r>
      <w:r w:rsidR="004D43F9">
        <w:rPr>
          <w:rFonts w:ascii="Courier New" w:hAnsi="Courier New" w:cs="Courier New"/>
          <w:color w:val="auto"/>
          <w:kern w:val="0"/>
          <w:sz w:val="24"/>
          <w:szCs w:val="24"/>
        </w:rPr>
        <w:t xml:space="preserve"> (Tables 2 and 3)</w:t>
      </w:r>
      <w:r w:rsidR="00833C9E">
        <w:rPr>
          <w:rFonts w:ascii="Courier New" w:hAnsi="Courier New" w:cs="Courier New"/>
          <w:color w:val="auto"/>
          <w:kern w:val="0"/>
          <w:sz w:val="24"/>
          <w:szCs w:val="24"/>
        </w:rPr>
        <w:t xml:space="preserve"> compare the year 2 minus year 1 differences for panel 2 vs. panel 1 for the treatment </w:t>
      </w:r>
      <w:r w:rsidR="00113A28">
        <w:rPr>
          <w:rFonts w:ascii="Courier New" w:hAnsi="Courier New" w:cs="Courier New"/>
          <w:color w:val="auto"/>
          <w:kern w:val="0"/>
          <w:sz w:val="24"/>
          <w:szCs w:val="24"/>
        </w:rPr>
        <w:t xml:space="preserve">(50-99) </w:t>
      </w:r>
      <w:r w:rsidR="00833C9E">
        <w:rPr>
          <w:rFonts w:ascii="Courier New" w:hAnsi="Courier New" w:cs="Courier New"/>
          <w:color w:val="auto"/>
          <w:kern w:val="0"/>
          <w:sz w:val="24"/>
          <w:szCs w:val="24"/>
        </w:rPr>
        <w:t>and control</w:t>
      </w:r>
      <w:r w:rsidR="00113A28">
        <w:rPr>
          <w:rFonts w:ascii="Courier New" w:hAnsi="Courier New" w:cs="Courier New"/>
          <w:color w:val="auto"/>
          <w:kern w:val="0"/>
          <w:sz w:val="24"/>
          <w:szCs w:val="24"/>
        </w:rPr>
        <w:t xml:space="preserve"> (25-49)</w:t>
      </w:r>
      <w:r w:rsidR="00833C9E">
        <w:rPr>
          <w:rFonts w:ascii="Courier New" w:hAnsi="Courier New" w:cs="Courier New"/>
          <w:color w:val="auto"/>
          <w:kern w:val="0"/>
          <w:sz w:val="24"/>
          <w:szCs w:val="24"/>
        </w:rPr>
        <w:t xml:space="preserve"> groups.  The cross-sectional differences reflect differences from 2015-2016 for the treatment</w:t>
      </w:r>
      <w:r w:rsidR="00113A28">
        <w:rPr>
          <w:rFonts w:ascii="Courier New" w:hAnsi="Courier New" w:cs="Courier New"/>
          <w:color w:val="auto"/>
          <w:kern w:val="0"/>
          <w:sz w:val="24"/>
          <w:szCs w:val="24"/>
        </w:rPr>
        <w:t xml:space="preserve"> (50-99)</w:t>
      </w:r>
      <w:r w:rsidR="00833C9E">
        <w:rPr>
          <w:rFonts w:ascii="Courier New" w:hAnsi="Courier New" w:cs="Courier New"/>
          <w:color w:val="auto"/>
          <w:kern w:val="0"/>
          <w:sz w:val="24"/>
          <w:szCs w:val="24"/>
        </w:rPr>
        <w:t xml:space="preserve"> and control groups</w:t>
      </w:r>
      <w:r w:rsidR="00113A28">
        <w:rPr>
          <w:rFonts w:ascii="Courier New" w:hAnsi="Courier New" w:cs="Courier New"/>
          <w:color w:val="auto"/>
          <w:kern w:val="0"/>
          <w:sz w:val="24"/>
          <w:szCs w:val="24"/>
        </w:rPr>
        <w:t xml:space="preserve"> </w:t>
      </w:r>
      <w:r w:rsidR="00293814">
        <w:rPr>
          <w:rFonts w:ascii="Courier New" w:hAnsi="Courier New" w:cs="Courier New"/>
          <w:color w:val="auto"/>
          <w:kern w:val="0"/>
          <w:sz w:val="24"/>
          <w:szCs w:val="24"/>
        </w:rPr>
        <w:t>(</w:t>
      </w:r>
      <w:r w:rsidR="00113A28">
        <w:rPr>
          <w:rFonts w:ascii="Courier New" w:hAnsi="Courier New" w:cs="Courier New"/>
          <w:color w:val="auto"/>
          <w:kern w:val="0"/>
          <w:sz w:val="24"/>
          <w:szCs w:val="24"/>
        </w:rPr>
        <w:t>25-49 and 100-125)</w:t>
      </w:r>
      <w:r w:rsidR="00833C9E">
        <w:rPr>
          <w:rFonts w:ascii="Courier New" w:hAnsi="Courier New" w:cs="Courier New"/>
          <w:color w:val="auto"/>
          <w:kern w:val="0"/>
          <w:sz w:val="24"/>
          <w:szCs w:val="24"/>
        </w:rPr>
        <w:t>.</w:t>
      </w:r>
      <w:r w:rsidR="008958A4">
        <w:rPr>
          <w:rFonts w:ascii="Courier New" w:hAnsi="Courier New" w:cs="Courier New"/>
          <w:color w:val="auto"/>
          <w:kern w:val="0"/>
          <w:sz w:val="24"/>
          <w:szCs w:val="24"/>
        </w:rPr>
        <w:t xml:space="preserve">  We also present estimates for changes from 2014-2015</w:t>
      </w:r>
      <w:r w:rsidR="00113A28">
        <w:rPr>
          <w:rFonts w:ascii="Courier New" w:hAnsi="Courier New" w:cs="Courier New"/>
          <w:color w:val="auto"/>
          <w:kern w:val="0"/>
          <w:sz w:val="24"/>
          <w:szCs w:val="24"/>
        </w:rPr>
        <w:t xml:space="preserve"> for the size groups 25-49 and 50-99</w:t>
      </w:r>
      <w:r w:rsidR="008958A4">
        <w:rPr>
          <w:rFonts w:ascii="Courier New" w:hAnsi="Courier New" w:cs="Courier New"/>
          <w:color w:val="auto"/>
          <w:kern w:val="0"/>
          <w:sz w:val="24"/>
          <w:szCs w:val="24"/>
        </w:rPr>
        <w:t xml:space="preserve"> to show pre-treatment</w:t>
      </w:r>
      <w:r w:rsidR="00293814">
        <w:rPr>
          <w:rFonts w:ascii="Courier New" w:hAnsi="Courier New" w:cs="Courier New"/>
          <w:color w:val="auto"/>
          <w:kern w:val="0"/>
          <w:sz w:val="24"/>
          <w:szCs w:val="24"/>
        </w:rPr>
        <w:t xml:space="preserve"> period</w:t>
      </w:r>
      <w:r w:rsidR="008958A4">
        <w:rPr>
          <w:rFonts w:ascii="Courier New" w:hAnsi="Courier New" w:cs="Courier New"/>
          <w:color w:val="auto"/>
          <w:kern w:val="0"/>
          <w:sz w:val="24"/>
          <w:szCs w:val="24"/>
        </w:rPr>
        <w:t xml:space="preserve"> data.</w:t>
      </w:r>
      <w:r w:rsidR="00833C9E">
        <w:rPr>
          <w:rFonts w:ascii="Courier New" w:hAnsi="Courier New" w:cs="Courier New"/>
          <w:color w:val="auto"/>
          <w:kern w:val="0"/>
          <w:sz w:val="24"/>
          <w:szCs w:val="24"/>
        </w:rPr>
        <w:t xml:space="preserve"> </w:t>
      </w:r>
    </w:p>
    <w:p w14:paraId="453F6F2D" w14:textId="2A284F89" w:rsidR="00180166" w:rsidRDefault="00113A28" w:rsidP="00900A8F">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As shown in Table</w:t>
      </w:r>
      <w:r w:rsidR="0029364A">
        <w:rPr>
          <w:rFonts w:ascii="Courier New" w:hAnsi="Courier New" w:cs="Courier New"/>
          <w:color w:val="auto"/>
          <w:kern w:val="0"/>
          <w:sz w:val="24"/>
          <w:szCs w:val="24"/>
        </w:rPr>
        <w:t>s 2 and</w:t>
      </w:r>
      <w:r>
        <w:rPr>
          <w:rFonts w:ascii="Courier New" w:hAnsi="Courier New" w:cs="Courier New"/>
          <w:color w:val="auto"/>
          <w:kern w:val="0"/>
          <w:sz w:val="24"/>
          <w:szCs w:val="24"/>
        </w:rPr>
        <w:t xml:space="preserve"> </w:t>
      </w:r>
      <w:r w:rsidR="0029364A">
        <w:rPr>
          <w:rFonts w:ascii="Courier New" w:hAnsi="Courier New" w:cs="Courier New"/>
          <w:color w:val="auto"/>
          <w:kern w:val="0"/>
          <w:sz w:val="24"/>
          <w:szCs w:val="24"/>
        </w:rPr>
        <w:t>3</w:t>
      </w:r>
      <w:r>
        <w:rPr>
          <w:rFonts w:ascii="Courier New" w:hAnsi="Courier New" w:cs="Courier New"/>
          <w:color w:val="auto"/>
          <w:kern w:val="0"/>
          <w:sz w:val="24"/>
          <w:szCs w:val="24"/>
        </w:rPr>
        <w:t xml:space="preserve">, the </w:t>
      </w:r>
      <w:r w:rsidR="00180166">
        <w:rPr>
          <w:rFonts w:ascii="Courier New" w:hAnsi="Courier New" w:cs="Courier New"/>
          <w:color w:val="auto"/>
          <w:kern w:val="0"/>
          <w:sz w:val="24"/>
          <w:szCs w:val="24"/>
        </w:rPr>
        <w:t>eligibility</w:t>
      </w:r>
      <w:r w:rsidR="00FF0A39">
        <w:rPr>
          <w:rFonts w:ascii="Courier New" w:hAnsi="Courier New" w:cs="Courier New"/>
          <w:color w:val="auto"/>
          <w:kern w:val="0"/>
          <w:sz w:val="24"/>
          <w:szCs w:val="24"/>
        </w:rPr>
        <w:t xml:space="preserve"> rate</w:t>
      </w:r>
      <w:r w:rsidR="00180166">
        <w:rPr>
          <w:rFonts w:ascii="Courier New" w:hAnsi="Courier New" w:cs="Courier New"/>
          <w:color w:val="auto"/>
          <w:kern w:val="0"/>
          <w:sz w:val="24"/>
          <w:szCs w:val="24"/>
        </w:rPr>
        <w:t xml:space="preserve"> measure was the </w:t>
      </w:r>
      <w:r w:rsidR="007A50BC">
        <w:rPr>
          <w:rFonts w:ascii="Courier New" w:hAnsi="Courier New" w:cs="Courier New"/>
          <w:color w:val="auto"/>
          <w:kern w:val="0"/>
          <w:sz w:val="24"/>
          <w:szCs w:val="24"/>
        </w:rPr>
        <w:t xml:space="preserve">only </w:t>
      </w:r>
      <w:r w:rsidR="00180166">
        <w:rPr>
          <w:rFonts w:ascii="Courier New" w:hAnsi="Courier New" w:cs="Courier New"/>
          <w:color w:val="auto"/>
          <w:kern w:val="0"/>
          <w:sz w:val="24"/>
          <w:szCs w:val="24"/>
        </w:rPr>
        <w:t>outcome variable to exhibit a</w:t>
      </w:r>
      <w:r>
        <w:rPr>
          <w:rFonts w:ascii="Courier New" w:hAnsi="Courier New" w:cs="Courier New"/>
          <w:color w:val="auto"/>
          <w:kern w:val="0"/>
          <w:sz w:val="24"/>
          <w:szCs w:val="24"/>
        </w:rPr>
        <w:t xml:space="preserve"> significant difference-in-difference estimate </w:t>
      </w:r>
      <w:r w:rsidR="00180166">
        <w:rPr>
          <w:rFonts w:ascii="Courier New" w:hAnsi="Courier New" w:cs="Courier New"/>
          <w:color w:val="auto"/>
          <w:kern w:val="0"/>
          <w:sz w:val="24"/>
          <w:szCs w:val="24"/>
        </w:rPr>
        <w:t xml:space="preserve">in our analysis </w:t>
      </w:r>
      <w:r>
        <w:rPr>
          <w:rFonts w:ascii="Courier New" w:hAnsi="Courier New" w:cs="Courier New"/>
          <w:color w:val="auto"/>
          <w:kern w:val="0"/>
          <w:sz w:val="24"/>
          <w:szCs w:val="24"/>
        </w:rPr>
        <w:t xml:space="preserve">using the longitudinal </w:t>
      </w:r>
      <w:proofErr w:type="gramStart"/>
      <w:r>
        <w:rPr>
          <w:rFonts w:ascii="Courier New" w:hAnsi="Courier New" w:cs="Courier New"/>
          <w:color w:val="auto"/>
          <w:kern w:val="0"/>
          <w:sz w:val="24"/>
          <w:szCs w:val="24"/>
        </w:rPr>
        <w:t>data</w:t>
      </w:r>
      <w:r w:rsidR="00FF0A39">
        <w:rPr>
          <w:rFonts w:ascii="Courier New" w:hAnsi="Courier New" w:cs="Courier New"/>
          <w:color w:val="auto"/>
          <w:kern w:val="0"/>
          <w:sz w:val="24"/>
          <w:szCs w:val="24"/>
        </w:rPr>
        <w:t>.</w:t>
      </w:r>
      <w:proofErr w:type="gramEnd"/>
      <w:r w:rsidR="00FF0A39">
        <w:rPr>
          <w:rFonts w:ascii="Courier New" w:hAnsi="Courier New" w:cs="Courier New"/>
          <w:color w:val="auto"/>
          <w:kern w:val="0"/>
          <w:sz w:val="24"/>
          <w:szCs w:val="24"/>
        </w:rPr>
        <w:t xml:space="preserve"> </w:t>
      </w:r>
      <w:r w:rsidR="00FC5709">
        <w:rPr>
          <w:rFonts w:ascii="Courier New" w:hAnsi="Courier New" w:cs="Courier New"/>
          <w:color w:val="auto"/>
          <w:kern w:val="0"/>
          <w:sz w:val="24"/>
          <w:szCs w:val="24"/>
        </w:rPr>
        <w:t>Note that</w:t>
      </w:r>
      <w:r w:rsidR="00FF0A39">
        <w:rPr>
          <w:rFonts w:ascii="Courier New" w:hAnsi="Courier New" w:cs="Courier New"/>
          <w:color w:val="auto"/>
          <w:kern w:val="0"/>
          <w:sz w:val="24"/>
          <w:szCs w:val="24"/>
        </w:rPr>
        <w:t xml:space="preserve"> the</w:t>
      </w:r>
      <w:r w:rsidR="0029364A">
        <w:rPr>
          <w:rFonts w:ascii="Courier New" w:hAnsi="Courier New" w:cs="Courier New"/>
          <w:color w:val="auto"/>
          <w:kern w:val="0"/>
          <w:sz w:val="24"/>
          <w:szCs w:val="24"/>
        </w:rPr>
        <w:t xml:space="preserve"> negative</w:t>
      </w:r>
      <w:r w:rsidR="00FF0A39">
        <w:rPr>
          <w:rFonts w:ascii="Courier New" w:hAnsi="Courier New" w:cs="Courier New"/>
          <w:color w:val="auto"/>
          <w:kern w:val="0"/>
          <w:sz w:val="24"/>
          <w:szCs w:val="24"/>
        </w:rPr>
        <w:t xml:space="preserve"> difference-in-difference estimate reflects changes that occurred </w:t>
      </w:r>
      <w:r>
        <w:rPr>
          <w:rFonts w:ascii="Courier New" w:hAnsi="Courier New" w:cs="Courier New"/>
          <w:color w:val="auto"/>
          <w:kern w:val="0"/>
          <w:sz w:val="24"/>
          <w:szCs w:val="24"/>
        </w:rPr>
        <w:t>in the control group</w:t>
      </w:r>
      <w:r w:rsidR="00FF0A39">
        <w:rPr>
          <w:rFonts w:ascii="Courier New" w:hAnsi="Courier New" w:cs="Courier New"/>
          <w:color w:val="auto"/>
          <w:kern w:val="0"/>
          <w:sz w:val="24"/>
          <w:szCs w:val="24"/>
        </w:rPr>
        <w:t xml:space="preserve"> rather</w:t>
      </w:r>
      <w:r>
        <w:rPr>
          <w:rFonts w:ascii="Courier New" w:hAnsi="Courier New" w:cs="Courier New"/>
          <w:color w:val="auto"/>
          <w:kern w:val="0"/>
          <w:sz w:val="24"/>
          <w:szCs w:val="24"/>
        </w:rPr>
        <w:t xml:space="preserve"> than in the treatment group.  </w:t>
      </w:r>
      <w:r w:rsidR="00FC5709">
        <w:rPr>
          <w:rFonts w:ascii="Courier New" w:hAnsi="Courier New" w:cs="Courier New"/>
          <w:color w:val="auto"/>
          <w:kern w:val="0"/>
          <w:sz w:val="24"/>
          <w:szCs w:val="24"/>
        </w:rPr>
        <w:t>F</w:t>
      </w:r>
      <w:r w:rsidR="00FF0A39">
        <w:rPr>
          <w:rFonts w:ascii="Courier New" w:hAnsi="Courier New" w:cs="Courier New"/>
          <w:color w:val="auto"/>
          <w:kern w:val="0"/>
          <w:sz w:val="24"/>
          <w:szCs w:val="24"/>
        </w:rPr>
        <w:t>or</w:t>
      </w:r>
      <w:r>
        <w:rPr>
          <w:rFonts w:ascii="Courier New" w:hAnsi="Courier New" w:cs="Courier New"/>
          <w:color w:val="auto"/>
          <w:kern w:val="0"/>
          <w:sz w:val="24"/>
          <w:szCs w:val="24"/>
        </w:rPr>
        <w:t xml:space="preserve"> </w:t>
      </w:r>
      <w:r>
        <w:rPr>
          <w:rFonts w:ascii="Courier New" w:hAnsi="Courier New" w:cs="Courier New"/>
          <w:color w:val="auto"/>
          <w:kern w:val="0"/>
          <w:sz w:val="24"/>
          <w:szCs w:val="24"/>
        </w:rPr>
        <w:lastRenderedPageBreak/>
        <w:t>establishments in the 50-99 size category, th</w:t>
      </w:r>
      <w:r w:rsidR="00FF0A39">
        <w:rPr>
          <w:rFonts w:ascii="Courier New" w:hAnsi="Courier New" w:cs="Courier New"/>
          <w:color w:val="auto"/>
          <w:kern w:val="0"/>
          <w:sz w:val="24"/>
          <w:szCs w:val="24"/>
        </w:rPr>
        <w:t>ere was no significant difference</w:t>
      </w:r>
      <w:r>
        <w:rPr>
          <w:rFonts w:ascii="Courier New" w:hAnsi="Courier New" w:cs="Courier New"/>
          <w:color w:val="auto"/>
          <w:kern w:val="0"/>
          <w:sz w:val="24"/>
          <w:szCs w:val="24"/>
        </w:rPr>
        <w:t xml:space="preserve"> in the year 2 – year 1 changes between the second and first panels, </w:t>
      </w:r>
      <w:r w:rsidR="00FF0A39">
        <w:rPr>
          <w:rFonts w:ascii="Courier New" w:hAnsi="Courier New" w:cs="Courier New"/>
          <w:color w:val="auto"/>
          <w:kern w:val="0"/>
          <w:sz w:val="24"/>
          <w:szCs w:val="24"/>
        </w:rPr>
        <w:t>however</w:t>
      </w:r>
      <w:r>
        <w:rPr>
          <w:rFonts w:ascii="Courier New" w:hAnsi="Courier New" w:cs="Courier New"/>
          <w:color w:val="auto"/>
          <w:kern w:val="0"/>
          <w:sz w:val="24"/>
          <w:szCs w:val="24"/>
        </w:rPr>
        <w:t xml:space="preserve"> there was a shift for the smaller size category</w:t>
      </w:r>
      <w:r w:rsidR="00BA01EB">
        <w:rPr>
          <w:rFonts w:ascii="Courier New" w:hAnsi="Courier New" w:cs="Courier New"/>
          <w:color w:val="auto"/>
          <w:kern w:val="0"/>
          <w:sz w:val="24"/>
          <w:szCs w:val="24"/>
        </w:rPr>
        <w:t xml:space="preserve"> (Table 3)</w:t>
      </w:r>
      <w:r>
        <w:rPr>
          <w:rFonts w:ascii="Courier New" w:hAnsi="Courier New" w:cs="Courier New"/>
          <w:color w:val="auto"/>
          <w:kern w:val="0"/>
          <w:sz w:val="24"/>
          <w:szCs w:val="24"/>
        </w:rPr>
        <w:t>.</w:t>
      </w:r>
    </w:p>
    <w:p w14:paraId="2D98FD2C" w14:textId="77777777" w:rsidR="00113A28" w:rsidRDefault="00180166" w:rsidP="00900A8F">
      <w:pPr>
        <w:pStyle w:val="PreformattedText"/>
        <w:spacing w:line="480" w:lineRule="auto"/>
        <w:ind w:firstLine="720"/>
        <w:rPr>
          <w:rFonts w:ascii="Courier New" w:hAnsi="Courier New" w:cs="Courier New"/>
          <w:color w:val="auto"/>
          <w:kern w:val="0"/>
          <w:sz w:val="24"/>
          <w:szCs w:val="24"/>
        </w:rPr>
      </w:pPr>
      <w:r>
        <w:rPr>
          <w:rFonts w:ascii="Courier New" w:hAnsi="Courier New" w:cs="Courier New"/>
          <w:color w:val="auto"/>
          <w:kern w:val="0"/>
          <w:sz w:val="24"/>
          <w:szCs w:val="24"/>
        </w:rPr>
        <w:t xml:space="preserve">Note that we observe a large </w:t>
      </w:r>
      <w:r w:rsidR="00113A28">
        <w:rPr>
          <w:rFonts w:ascii="Courier New" w:hAnsi="Courier New" w:cs="Courier New"/>
          <w:color w:val="auto"/>
          <w:kern w:val="0"/>
          <w:sz w:val="24"/>
          <w:szCs w:val="24"/>
        </w:rPr>
        <w:t>po</w:t>
      </w:r>
      <w:r>
        <w:rPr>
          <w:rFonts w:ascii="Courier New" w:hAnsi="Courier New" w:cs="Courier New"/>
          <w:color w:val="auto"/>
          <w:kern w:val="0"/>
          <w:sz w:val="24"/>
          <w:szCs w:val="24"/>
        </w:rPr>
        <w:t>int estimate for the difference-in-</w:t>
      </w:r>
      <w:r w:rsidR="00113A28">
        <w:rPr>
          <w:rFonts w:ascii="Courier New" w:hAnsi="Courier New" w:cs="Courier New"/>
          <w:color w:val="auto"/>
          <w:kern w:val="0"/>
          <w:sz w:val="24"/>
          <w:szCs w:val="24"/>
        </w:rPr>
        <w:t>difference</w:t>
      </w:r>
      <w:r>
        <w:rPr>
          <w:rFonts w:ascii="Courier New" w:hAnsi="Courier New" w:cs="Courier New"/>
          <w:color w:val="auto"/>
          <w:kern w:val="0"/>
          <w:sz w:val="24"/>
          <w:szCs w:val="24"/>
        </w:rPr>
        <w:t xml:space="preserve"> estimate</w:t>
      </w:r>
      <w:r w:rsidR="00113A28">
        <w:rPr>
          <w:rFonts w:ascii="Courier New" w:hAnsi="Courier New" w:cs="Courier New"/>
          <w:color w:val="auto"/>
          <w:kern w:val="0"/>
          <w:sz w:val="24"/>
          <w:szCs w:val="24"/>
        </w:rPr>
        <w:t xml:space="preserve"> for gaining coverage</w:t>
      </w:r>
      <w:r>
        <w:rPr>
          <w:rFonts w:ascii="Courier New" w:hAnsi="Courier New" w:cs="Courier New"/>
          <w:color w:val="auto"/>
          <w:kern w:val="0"/>
          <w:sz w:val="24"/>
          <w:szCs w:val="24"/>
        </w:rPr>
        <w:t xml:space="preserve"> (12.3 percentage points</w:t>
      </w:r>
      <w:r w:rsidR="00BA01EB">
        <w:rPr>
          <w:rFonts w:ascii="Courier New" w:hAnsi="Courier New" w:cs="Courier New"/>
          <w:color w:val="auto"/>
          <w:kern w:val="0"/>
          <w:sz w:val="24"/>
          <w:szCs w:val="24"/>
        </w:rPr>
        <w:t>, Table 2</w:t>
      </w:r>
      <w:r>
        <w:rPr>
          <w:rFonts w:ascii="Courier New" w:hAnsi="Courier New" w:cs="Courier New"/>
          <w:color w:val="auto"/>
          <w:kern w:val="0"/>
          <w:sz w:val="24"/>
          <w:szCs w:val="24"/>
        </w:rPr>
        <w:t>).  However,</w:t>
      </w:r>
      <w:r w:rsidR="00113A28">
        <w:rPr>
          <w:rFonts w:ascii="Courier New" w:hAnsi="Courier New" w:cs="Courier New"/>
          <w:color w:val="auto"/>
          <w:kern w:val="0"/>
          <w:sz w:val="24"/>
          <w:szCs w:val="24"/>
        </w:rPr>
        <w:t xml:space="preserve"> the </w:t>
      </w:r>
      <w:r w:rsidR="00082CB0">
        <w:rPr>
          <w:rFonts w:ascii="Courier New" w:hAnsi="Courier New" w:cs="Courier New"/>
          <w:color w:val="auto"/>
          <w:kern w:val="0"/>
          <w:sz w:val="24"/>
          <w:szCs w:val="24"/>
        </w:rPr>
        <w:t xml:space="preserve">estimate was not statistically significant since the </w:t>
      </w:r>
      <w:r w:rsidR="00113A28">
        <w:rPr>
          <w:rFonts w:ascii="Courier New" w:hAnsi="Courier New" w:cs="Courier New"/>
          <w:color w:val="auto"/>
          <w:kern w:val="0"/>
          <w:sz w:val="24"/>
          <w:szCs w:val="24"/>
        </w:rPr>
        <w:t>standard error on this estimate was large</w:t>
      </w:r>
      <w:r w:rsidR="00293814">
        <w:rPr>
          <w:rFonts w:ascii="Courier New" w:hAnsi="Courier New" w:cs="Courier New"/>
          <w:color w:val="auto"/>
          <w:kern w:val="0"/>
          <w:sz w:val="24"/>
          <w:szCs w:val="24"/>
        </w:rPr>
        <w:t>,</w:t>
      </w:r>
      <w:r w:rsidR="00113A28">
        <w:rPr>
          <w:rFonts w:ascii="Courier New" w:hAnsi="Courier New" w:cs="Courier New"/>
          <w:color w:val="auto"/>
          <w:kern w:val="0"/>
          <w:sz w:val="24"/>
          <w:szCs w:val="24"/>
        </w:rPr>
        <w:t xml:space="preserve"> </w:t>
      </w:r>
      <w:r w:rsidR="00082CB0">
        <w:rPr>
          <w:rFonts w:ascii="Courier New" w:hAnsi="Courier New" w:cs="Courier New"/>
          <w:color w:val="auto"/>
          <w:kern w:val="0"/>
          <w:sz w:val="24"/>
          <w:szCs w:val="24"/>
        </w:rPr>
        <w:t>as</w:t>
      </w:r>
      <w:r w:rsidR="00113A28">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the estimate was based on a small </w:t>
      </w:r>
      <w:r w:rsidR="00113A28">
        <w:rPr>
          <w:rFonts w:ascii="Courier New" w:hAnsi="Courier New" w:cs="Courier New"/>
          <w:color w:val="auto"/>
          <w:kern w:val="0"/>
          <w:sz w:val="24"/>
          <w:szCs w:val="24"/>
        </w:rPr>
        <w:t xml:space="preserve">sample of establishments that did not offer coverage in year 1 </w:t>
      </w:r>
      <w:r w:rsidR="009823C7">
        <w:rPr>
          <w:rFonts w:ascii="Courier New" w:hAnsi="Courier New" w:cs="Courier New"/>
          <w:color w:val="auto"/>
          <w:kern w:val="0"/>
          <w:sz w:val="24"/>
          <w:szCs w:val="24"/>
        </w:rPr>
        <w:t>(</w:t>
      </w:r>
      <w:r w:rsidR="00A22295">
        <w:rPr>
          <w:rFonts w:ascii="Courier New" w:hAnsi="Courier New" w:cs="Courier New"/>
          <w:color w:val="auto"/>
          <w:kern w:val="0"/>
          <w:sz w:val="24"/>
          <w:szCs w:val="24"/>
        </w:rPr>
        <w:t>approximately 90 and 50</w:t>
      </w:r>
      <w:r>
        <w:rPr>
          <w:rFonts w:ascii="Courier New" w:hAnsi="Courier New" w:cs="Courier New"/>
          <w:color w:val="auto"/>
          <w:kern w:val="0"/>
          <w:sz w:val="24"/>
          <w:szCs w:val="24"/>
        </w:rPr>
        <w:t xml:space="preserve"> establishments in the</w:t>
      </w:r>
      <w:r w:rsidR="00A22295">
        <w:rPr>
          <w:rFonts w:ascii="Courier New" w:hAnsi="Courier New" w:cs="Courier New"/>
          <w:color w:val="auto"/>
          <w:kern w:val="0"/>
          <w:sz w:val="24"/>
          <w:szCs w:val="24"/>
        </w:rPr>
        <w:t xml:space="preserve"> control and treatment groups</w:t>
      </w:r>
      <w:r>
        <w:rPr>
          <w:rFonts w:ascii="Courier New" w:hAnsi="Courier New" w:cs="Courier New"/>
          <w:color w:val="auto"/>
          <w:kern w:val="0"/>
          <w:sz w:val="24"/>
          <w:szCs w:val="24"/>
        </w:rPr>
        <w:t>, respectively</w:t>
      </w:r>
      <w:r w:rsidR="00A22295">
        <w:rPr>
          <w:rFonts w:ascii="Courier New" w:hAnsi="Courier New" w:cs="Courier New"/>
          <w:color w:val="auto"/>
          <w:kern w:val="0"/>
          <w:sz w:val="24"/>
          <w:szCs w:val="24"/>
        </w:rPr>
        <w:t xml:space="preserve"> for Panel 2</w:t>
      </w:r>
      <w:r w:rsidR="009823C7">
        <w:rPr>
          <w:rFonts w:ascii="Courier New" w:hAnsi="Courier New" w:cs="Courier New"/>
          <w:color w:val="auto"/>
          <w:kern w:val="0"/>
          <w:sz w:val="24"/>
          <w:szCs w:val="24"/>
        </w:rPr>
        <w:t>)</w:t>
      </w:r>
      <w:r w:rsidR="00113A28">
        <w:rPr>
          <w:rFonts w:ascii="Courier New" w:hAnsi="Courier New" w:cs="Courier New"/>
          <w:color w:val="auto"/>
          <w:kern w:val="0"/>
          <w:sz w:val="24"/>
          <w:szCs w:val="24"/>
        </w:rPr>
        <w:t xml:space="preserve">. </w:t>
      </w:r>
    </w:p>
    <w:p w14:paraId="61354312" w14:textId="77777777" w:rsidR="00180166" w:rsidRPr="005A1524" w:rsidRDefault="00C812D4" w:rsidP="00180166">
      <w:pPr>
        <w:pStyle w:val="PreformattedText"/>
        <w:spacing w:line="480" w:lineRule="auto"/>
        <w:ind w:firstLine="720"/>
        <w:rPr>
          <w:rFonts w:ascii="Courier New" w:hAnsi="Courier New" w:cs="Courier New"/>
          <w:b/>
          <w:color w:val="auto"/>
          <w:kern w:val="0"/>
          <w:sz w:val="24"/>
          <w:szCs w:val="24"/>
        </w:rPr>
      </w:pPr>
      <w:r>
        <w:rPr>
          <w:rFonts w:ascii="Courier New" w:hAnsi="Courier New" w:cs="Courier New"/>
          <w:color w:val="auto"/>
          <w:kern w:val="0"/>
          <w:sz w:val="24"/>
          <w:szCs w:val="24"/>
        </w:rPr>
        <w:t xml:space="preserve">With respect to the cross-sectional </w:t>
      </w:r>
      <w:r w:rsidR="00293814">
        <w:rPr>
          <w:rFonts w:ascii="Courier New" w:hAnsi="Courier New" w:cs="Courier New"/>
          <w:color w:val="auto"/>
          <w:kern w:val="0"/>
          <w:sz w:val="24"/>
          <w:szCs w:val="24"/>
        </w:rPr>
        <w:t>DD</w:t>
      </w:r>
      <w:r w:rsidR="00BA01EB">
        <w:rPr>
          <w:rFonts w:ascii="Courier New" w:hAnsi="Courier New" w:cs="Courier New"/>
          <w:color w:val="auto"/>
          <w:kern w:val="0"/>
          <w:sz w:val="24"/>
          <w:szCs w:val="24"/>
        </w:rPr>
        <w:t xml:space="preserve"> results (Tables 4 through 6)</w:t>
      </w:r>
      <w:r>
        <w:rPr>
          <w:rFonts w:ascii="Courier New" w:hAnsi="Courier New" w:cs="Courier New"/>
          <w:color w:val="auto"/>
          <w:kern w:val="0"/>
          <w:sz w:val="24"/>
          <w:szCs w:val="24"/>
        </w:rPr>
        <w:t xml:space="preserve">, </w:t>
      </w:r>
      <w:r w:rsidR="00070AF1">
        <w:rPr>
          <w:rFonts w:ascii="Courier New" w:hAnsi="Courier New" w:cs="Courier New"/>
          <w:color w:val="auto"/>
          <w:kern w:val="0"/>
          <w:sz w:val="24"/>
          <w:szCs w:val="24"/>
        </w:rPr>
        <w:t>the offer rate</w:t>
      </w:r>
      <w:r w:rsidR="00BA01EB">
        <w:rPr>
          <w:rFonts w:ascii="Courier New" w:hAnsi="Courier New" w:cs="Courier New"/>
          <w:color w:val="auto"/>
          <w:kern w:val="0"/>
          <w:sz w:val="24"/>
          <w:szCs w:val="24"/>
        </w:rPr>
        <w:t xml:space="preserve"> </w:t>
      </w:r>
      <w:r w:rsidR="00070AF1">
        <w:rPr>
          <w:rFonts w:ascii="Courier New" w:hAnsi="Courier New" w:cs="Courier New"/>
          <w:color w:val="auto"/>
          <w:kern w:val="0"/>
          <w:sz w:val="24"/>
          <w:szCs w:val="24"/>
        </w:rPr>
        <w:t xml:space="preserve">was the only outcome measure where </w:t>
      </w:r>
      <w:r w:rsidR="00750061">
        <w:rPr>
          <w:rFonts w:ascii="Courier New" w:hAnsi="Courier New" w:cs="Courier New"/>
          <w:color w:val="auto"/>
          <w:kern w:val="0"/>
          <w:sz w:val="24"/>
          <w:szCs w:val="24"/>
        </w:rPr>
        <w:t>we observed</w:t>
      </w:r>
      <w:r w:rsidR="00FF0A39">
        <w:rPr>
          <w:rFonts w:ascii="Courier New" w:hAnsi="Courier New" w:cs="Courier New"/>
          <w:color w:val="auto"/>
          <w:kern w:val="0"/>
          <w:sz w:val="24"/>
          <w:szCs w:val="24"/>
        </w:rPr>
        <w:t xml:space="preserve"> </w:t>
      </w:r>
      <w:r>
        <w:rPr>
          <w:rFonts w:ascii="Courier New" w:hAnsi="Courier New" w:cs="Courier New"/>
          <w:color w:val="auto"/>
          <w:kern w:val="0"/>
          <w:sz w:val="24"/>
          <w:szCs w:val="24"/>
        </w:rPr>
        <w:t>statistically significant di</w:t>
      </w:r>
      <w:r w:rsidR="00FF0A39">
        <w:rPr>
          <w:rFonts w:ascii="Courier New" w:hAnsi="Courier New" w:cs="Courier New"/>
          <w:color w:val="auto"/>
          <w:kern w:val="0"/>
          <w:sz w:val="24"/>
          <w:szCs w:val="24"/>
        </w:rPr>
        <w:t>fference-in-difference estimates</w:t>
      </w:r>
      <w:r w:rsidR="004D43F9">
        <w:rPr>
          <w:rFonts w:ascii="Courier New" w:hAnsi="Courier New" w:cs="Courier New"/>
          <w:color w:val="auto"/>
          <w:kern w:val="0"/>
          <w:sz w:val="24"/>
          <w:szCs w:val="24"/>
        </w:rPr>
        <w:t xml:space="preserve"> (in Tables 5 and 6)</w:t>
      </w:r>
      <w:r w:rsidR="00070AF1">
        <w:rPr>
          <w:rFonts w:ascii="Courier New" w:hAnsi="Courier New" w:cs="Courier New"/>
          <w:color w:val="auto"/>
          <w:kern w:val="0"/>
          <w:sz w:val="24"/>
          <w:szCs w:val="24"/>
        </w:rPr>
        <w:t>, which is consistent with the expected effect of the</w:t>
      </w:r>
      <w:r w:rsidR="00BA01EB">
        <w:rPr>
          <w:rFonts w:ascii="Courier New" w:hAnsi="Courier New" w:cs="Courier New"/>
          <w:color w:val="auto"/>
          <w:kern w:val="0"/>
          <w:sz w:val="24"/>
          <w:szCs w:val="24"/>
        </w:rPr>
        <w:t xml:space="preserve"> ESRP</w:t>
      </w:r>
      <w:r w:rsidR="00070AF1">
        <w:rPr>
          <w:rFonts w:ascii="Courier New" w:hAnsi="Courier New" w:cs="Courier New"/>
          <w:color w:val="auto"/>
          <w:kern w:val="0"/>
          <w:sz w:val="24"/>
          <w:szCs w:val="24"/>
        </w:rPr>
        <w:t>.  However, the effects are not consistent across time</w:t>
      </w:r>
      <w:r w:rsidR="00FF0A39">
        <w:rPr>
          <w:rFonts w:ascii="Courier New" w:hAnsi="Courier New" w:cs="Courier New"/>
          <w:color w:val="auto"/>
          <w:kern w:val="0"/>
          <w:sz w:val="24"/>
          <w:szCs w:val="24"/>
        </w:rPr>
        <w:t xml:space="preserve"> period or </w:t>
      </w:r>
      <w:r w:rsidR="00070AF1">
        <w:rPr>
          <w:rFonts w:ascii="Courier New" w:hAnsi="Courier New" w:cs="Courier New"/>
          <w:color w:val="auto"/>
          <w:kern w:val="0"/>
          <w:sz w:val="24"/>
          <w:szCs w:val="24"/>
        </w:rPr>
        <w:t>treatment groups</w:t>
      </w:r>
      <w:r>
        <w:rPr>
          <w:rFonts w:ascii="Courier New" w:hAnsi="Courier New" w:cs="Courier New"/>
          <w:color w:val="auto"/>
          <w:kern w:val="0"/>
          <w:sz w:val="24"/>
          <w:szCs w:val="24"/>
        </w:rPr>
        <w:t>.</w:t>
      </w:r>
      <w:r w:rsidR="00070AF1">
        <w:rPr>
          <w:rFonts w:ascii="Courier New" w:hAnsi="Courier New" w:cs="Courier New"/>
          <w:color w:val="auto"/>
          <w:kern w:val="0"/>
          <w:sz w:val="24"/>
          <w:szCs w:val="24"/>
        </w:rPr>
        <w:t xml:space="preserve">  For example, w</w:t>
      </w:r>
      <w:r>
        <w:rPr>
          <w:rFonts w:ascii="Courier New" w:hAnsi="Courier New" w:cs="Courier New"/>
          <w:color w:val="auto"/>
          <w:kern w:val="0"/>
          <w:sz w:val="24"/>
          <w:szCs w:val="24"/>
        </w:rPr>
        <w:t xml:space="preserve">hen comparing the 50-99 and 25-49 size groups between </w:t>
      </w:r>
      <w:r w:rsidR="006302C9">
        <w:rPr>
          <w:rFonts w:ascii="Courier New" w:hAnsi="Courier New" w:cs="Courier New"/>
          <w:color w:val="auto"/>
          <w:kern w:val="0"/>
          <w:sz w:val="24"/>
          <w:szCs w:val="24"/>
        </w:rPr>
        <w:t>2</w:t>
      </w:r>
      <w:r>
        <w:rPr>
          <w:rFonts w:ascii="Courier New" w:hAnsi="Courier New" w:cs="Courier New"/>
          <w:color w:val="auto"/>
          <w:kern w:val="0"/>
          <w:sz w:val="24"/>
          <w:szCs w:val="24"/>
        </w:rPr>
        <w:t>015</w:t>
      </w:r>
      <w:r w:rsidR="006302C9">
        <w:rPr>
          <w:rFonts w:ascii="Courier New" w:hAnsi="Courier New" w:cs="Courier New"/>
          <w:color w:val="auto"/>
          <w:kern w:val="0"/>
          <w:sz w:val="24"/>
          <w:szCs w:val="24"/>
        </w:rPr>
        <w:t xml:space="preserve"> and </w:t>
      </w:r>
      <w:r>
        <w:rPr>
          <w:rFonts w:ascii="Courier New" w:hAnsi="Courier New" w:cs="Courier New"/>
          <w:color w:val="auto"/>
          <w:kern w:val="0"/>
          <w:sz w:val="24"/>
          <w:szCs w:val="24"/>
        </w:rPr>
        <w:t>2016</w:t>
      </w:r>
      <w:r w:rsidR="004D43F9">
        <w:rPr>
          <w:rFonts w:ascii="Courier New" w:hAnsi="Courier New" w:cs="Courier New"/>
          <w:color w:val="auto"/>
          <w:kern w:val="0"/>
          <w:sz w:val="24"/>
          <w:szCs w:val="24"/>
        </w:rPr>
        <w:t xml:space="preserve"> (Table 4)</w:t>
      </w:r>
      <w:r>
        <w:rPr>
          <w:rFonts w:ascii="Courier New" w:hAnsi="Courier New" w:cs="Courier New"/>
          <w:color w:val="auto"/>
          <w:kern w:val="0"/>
          <w:sz w:val="24"/>
          <w:szCs w:val="24"/>
        </w:rPr>
        <w:t>, the changes</w:t>
      </w:r>
      <w:r w:rsidR="00750061">
        <w:rPr>
          <w:rFonts w:ascii="Courier New" w:hAnsi="Courier New" w:cs="Courier New"/>
          <w:color w:val="auto"/>
          <w:kern w:val="0"/>
          <w:sz w:val="24"/>
          <w:szCs w:val="24"/>
        </w:rPr>
        <w:t xml:space="preserve"> </w:t>
      </w:r>
      <w:r>
        <w:rPr>
          <w:rFonts w:ascii="Courier New" w:hAnsi="Courier New" w:cs="Courier New"/>
          <w:color w:val="auto"/>
          <w:kern w:val="0"/>
          <w:sz w:val="24"/>
          <w:szCs w:val="24"/>
        </w:rPr>
        <w:t>in offer rates were identical</w:t>
      </w:r>
      <w:r w:rsidR="00750061">
        <w:rPr>
          <w:rFonts w:ascii="Courier New" w:hAnsi="Courier New" w:cs="Courier New"/>
          <w:color w:val="auto"/>
          <w:kern w:val="0"/>
          <w:sz w:val="24"/>
          <w:szCs w:val="24"/>
        </w:rPr>
        <w:t xml:space="preserve"> for the two groups</w:t>
      </w:r>
      <w:r>
        <w:rPr>
          <w:rFonts w:ascii="Courier New" w:hAnsi="Courier New" w:cs="Courier New"/>
          <w:color w:val="auto"/>
          <w:kern w:val="0"/>
          <w:sz w:val="24"/>
          <w:szCs w:val="24"/>
        </w:rPr>
        <w:t xml:space="preserve"> over this </w:t>
      </w:r>
      <w:proofErr w:type="gramStart"/>
      <w:r>
        <w:rPr>
          <w:rFonts w:ascii="Courier New" w:hAnsi="Courier New" w:cs="Courier New"/>
          <w:color w:val="auto"/>
          <w:kern w:val="0"/>
          <w:sz w:val="24"/>
          <w:szCs w:val="24"/>
        </w:rPr>
        <w:t>time period</w:t>
      </w:r>
      <w:proofErr w:type="gramEnd"/>
      <w:r>
        <w:rPr>
          <w:rFonts w:ascii="Courier New" w:hAnsi="Courier New" w:cs="Courier New"/>
          <w:color w:val="auto"/>
          <w:kern w:val="0"/>
          <w:sz w:val="24"/>
          <w:szCs w:val="24"/>
        </w:rPr>
        <w:t xml:space="preserve">, leading to a zero difference-in-difference.  However, </w:t>
      </w:r>
      <w:r w:rsidR="00750061">
        <w:rPr>
          <w:rFonts w:ascii="Courier New" w:hAnsi="Courier New" w:cs="Courier New"/>
          <w:color w:val="auto"/>
          <w:kern w:val="0"/>
          <w:sz w:val="24"/>
          <w:szCs w:val="24"/>
        </w:rPr>
        <w:t xml:space="preserve">this was not the case </w:t>
      </w:r>
      <w:r>
        <w:rPr>
          <w:rFonts w:ascii="Courier New" w:hAnsi="Courier New" w:cs="Courier New"/>
          <w:color w:val="auto"/>
          <w:kern w:val="0"/>
          <w:sz w:val="24"/>
          <w:szCs w:val="24"/>
        </w:rPr>
        <w:t xml:space="preserve">or the 2014-2015 </w:t>
      </w:r>
      <w:proofErr w:type="gramStart"/>
      <w:r>
        <w:rPr>
          <w:rFonts w:ascii="Courier New" w:hAnsi="Courier New" w:cs="Courier New"/>
          <w:color w:val="auto"/>
          <w:kern w:val="0"/>
          <w:sz w:val="24"/>
          <w:szCs w:val="24"/>
        </w:rPr>
        <w:t>time period</w:t>
      </w:r>
      <w:proofErr w:type="gramEnd"/>
      <w:r w:rsidR="004D43F9">
        <w:rPr>
          <w:rFonts w:ascii="Courier New" w:hAnsi="Courier New" w:cs="Courier New"/>
          <w:color w:val="auto"/>
          <w:kern w:val="0"/>
          <w:sz w:val="24"/>
          <w:szCs w:val="24"/>
        </w:rPr>
        <w:t xml:space="preserve"> (Table 5)</w:t>
      </w:r>
      <w:r>
        <w:rPr>
          <w:rFonts w:ascii="Courier New" w:hAnsi="Courier New" w:cs="Courier New"/>
          <w:color w:val="auto"/>
          <w:kern w:val="0"/>
          <w:sz w:val="24"/>
          <w:szCs w:val="24"/>
        </w:rPr>
        <w:t>,</w:t>
      </w:r>
      <w:r w:rsidR="00750061">
        <w:rPr>
          <w:rFonts w:ascii="Courier New" w:hAnsi="Courier New" w:cs="Courier New"/>
          <w:color w:val="auto"/>
          <w:kern w:val="0"/>
          <w:sz w:val="24"/>
          <w:szCs w:val="24"/>
        </w:rPr>
        <w:t xml:space="preserve"> where</w:t>
      </w:r>
      <w:r>
        <w:rPr>
          <w:rFonts w:ascii="Courier New" w:hAnsi="Courier New" w:cs="Courier New"/>
          <w:color w:val="auto"/>
          <w:kern w:val="0"/>
          <w:sz w:val="24"/>
          <w:szCs w:val="24"/>
        </w:rPr>
        <w:t xml:space="preserve"> the difference in </w:t>
      </w:r>
      <w:r>
        <w:rPr>
          <w:rFonts w:ascii="Courier New" w:hAnsi="Courier New" w:cs="Courier New"/>
          <w:color w:val="auto"/>
          <w:kern w:val="0"/>
          <w:sz w:val="24"/>
          <w:szCs w:val="24"/>
        </w:rPr>
        <w:lastRenderedPageBreak/>
        <w:t>difference is positive and significant,</w:t>
      </w:r>
      <w:r w:rsidR="00750061">
        <w:rPr>
          <w:rFonts w:ascii="Courier New" w:hAnsi="Courier New" w:cs="Courier New"/>
          <w:color w:val="auto"/>
          <w:kern w:val="0"/>
          <w:sz w:val="24"/>
          <w:szCs w:val="24"/>
        </w:rPr>
        <w:t xml:space="preserve"> a result of</w:t>
      </w:r>
      <w:r>
        <w:rPr>
          <w:rFonts w:ascii="Courier New" w:hAnsi="Courier New" w:cs="Courier New"/>
          <w:color w:val="auto"/>
          <w:kern w:val="0"/>
          <w:sz w:val="24"/>
          <w:szCs w:val="24"/>
        </w:rPr>
        <w:t xml:space="preserve"> offer rates declin</w:t>
      </w:r>
      <w:r w:rsidR="00750061">
        <w:rPr>
          <w:rFonts w:ascii="Courier New" w:hAnsi="Courier New" w:cs="Courier New"/>
          <w:color w:val="auto"/>
          <w:kern w:val="0"/>
          <w:sz w:val="24"/>
          <w:szCs w:val="24"/>
        </w:rPr>
        <w:t>ing</w:t>
      </w:r>
      <w:r>
        <w:rPr>
          <w:rFonts w:ascii="Courier New" w:hAnsi="Courier New" w:cs="Courier New"/>
          <w:color w:val="auto"/>
          <w:kern w:val="0"/>
          <w:sz w:val="24"/>
          <w:szCs w:val="24"/>
        </w:rPr>
        <w:t xml:space="preserve"> for the 25-49 category but increas</w:t>
      </w:r>
      <w:r w:rsidR="00750061">
        <w:rPr>
          <w:rFonts w:ascii="Courier New" w:hAnsi="Courier New" w:cs="Courier New"/>
          <w:color w:val="auto"/>
          <w:kern w:val="0"/>
          <w:sz w:val="24"/>
          <w:szCs w:val="24"/>
        </w:rPr>
        <w:t>ing</w:t>
      </w:r>
      <w:r>
        <w:rPr>
          <w:rFonts w:ascii="Courier New" w:hAnsi="Courier New" w:cs="Courier New"/>
          <w:color w:val="auto"/>
          <w:kern w:val="0"/>
          <w:sz w:val="24"/>
          <w:szCs w:val="24"/>
        </w:rPr>
        <w:t xml:space="preserve"> for the 50-99 category.  Th</w:t>
      </w:r>
      <w:r w:rsidR="00750061">
        <w:rPr>
          <w:rFonts w:ascii="Courier New" w:hAnsi="Courier New" w:cs="Courier New"/>
          <w:color w:val="auto"/>
          <w:kern w:val="0"/>
          <w:sz w:val="24"/>
          <w:szCs w:val="24"/>
        </w:rPr>
        <w:t xml:space="preserve">e increase in offer rates for the 50-99 category in this </w:t>
      </w:r>
      <w:proofErr w:type="gramStart"/>
      <w:r w:rsidR="00750061">
        <w:rPr>
          <w:rFonts w:ascii="Courier New" w:hAnsi="Courier New" w:cs="Courier New"/>
          <w:color w:val="auto"/>
          <w:kern w:val="0"/>
          <w:sz w:val="24"/>
          <w:szCs w:val="24"/>
        </w:rPr>
        <w:t>time period</w:t>
      </w:r>
      <w:proofErr w:type="gramEnd"/>
      <w:r>
        <w:rPr>
          <w:rFonts w:ascii="Courier New" w:hAnsi="Courier New" w:cs="Courier New"/>
          <w:color w:val="auto"/>
          <w:kern w:val="0"/>
          <w:sz w:val="24"/>
          <w:szCs w:val="24"/>
        </w:rPr>
        <w:t xml:space="preserve"> raises the question of whether the treatment group anticipated the coming changes in 2016 and increased their offer rates a year ahead of time.</w:t>
      </w:r>
      <w:r w:rsidR="00180166" w:rsidRPr="00180166">
        <w:rPr>
          <w:rFonts w:ascii="Courier New" w:hAnsi="Courier New" w:cs="Courier New"/>
          <w:color w:val="auto"/>
          <w:kern w:val="0"/>
          <w:sz w:val="24"/>
          <w:szCs w:val="24"/>
        </w:rPr>
        <w:t xml:space="preserve"> </w:t>
      </w:r>
      <w:r w:rsidR="00070AF1">
        <w:rPr>
          <w:rFonts w:ascii="Courier New" w:hAnsi="Courier New" w:cs="Courier New"/>
          <w:color w:val="auto"/>
          <w:kern w:val="0"/>
          <w:sz w:val="24"/>
          <w:szCs w:val="24"/>
        </w:rPr>
        <w:t>In addition, when examining</w:t>
      </w:r>
      <w:r w:rsidR="00FF0A39">
        <w:rPr>
          <w:rFonts w:ascii="Courier New" w:hAnsi="Courier New" w:cs="Courier New"/>
          <w:color w:val="auto"/>
          <w:kern w:val="0"/>
          <w:sz w:val="24"/>
          <w:szCs w:val="24"/>
        </w:rPr>
        <w:t xml:space="preserve"> offer rate</w:t>
      </w:r>
      <w:r w:rsidR="00070AF1">
        <w:rPr>
          <w:rFonts w:ascii="Courier New" w:hAnsi="Courier New" w:cs="Courier New"/>
          <w:color w:val="auto"/>
          <w:kern w:val="0"/>
          <w:sz w:val="24"/>
          <w:szCs w:val="24"/>
        </w:rPr>
        <w:t xml:space="preserve"> changes for</w:t>
      </w:r>
      <w:r w:rsidR="00180166">
        <w:rPr>
          <w:rFonts w:ascii="Courier New" w:hAnsi="Courier New" w:cs="Courier New"/>
          <w:color w:val="auto"/>
          <w:kern w:val="0"/>
          <w:sz w:val="24"/>
          <w:szCs w:val="24"/>
        </w:rPr>
        <w:t xml:space="preserve"> the 25-49 size group</w:t>
      </w:r>
      <w:r w:rsidR="00070AF1">
        <w:rPr>
          <w:rFonts w:ascii="Courier New" w:hAnsi="Courier New" w:cs="Courier New"/>
          <w:color w:val="auto"/>
          <w:kern w:val="0"/>
          <w:sz w:val="24"/>
          <w:szCs w:val="24"/>
        </w:rPr>
        <w:t>,</w:t>
      </w:r>
      <w:r w:rsidR="00180166">
        <w:rPr>
          <w:rFonts w:ascii="Courier New" w:hAnsi="Courier New" w:cs="Courier New"/>
          <w:color w:val="auto"/>
          <w:kern w:val="0"/>
          <w:sz w:val="24"/>
          <w:szCs w:val="24"/>
        </w:rPr>
        <w:t xml:space="preserve"> calculated using total employees</w:t>
      </w:r>
      <w:r w:rsidR="00070AF1">
        <w:rPr>
          <w:rFonts w:ascii="Courier New" w:hAnsi="Courier New" w:cs="Courier New"/>
          <w:color w:val="auto"/>
          <w:kern w:val="0"/>
          <w:sz w:val="24"/>
          <w:szCs w:val="24"/>
        </w:rPr>
        <w:t xml:space="preserve"> instead of FTEs</w:t>
      </w:r>
      <w:r w:rsidR="004D43F9">
        <w:rPr>
          <w:rFonts w:ascii="Courier New" w:hAnsi="Courier New" w:cs="Courier New"/>
          <w:color w:val="auto"/>
          <w:kern w:val="0"/>
          <w:sz w:val="24"/>
          <w:szCs w:val="24"/>
        </w:rPr>
        <w:t xml:space="preserve"> (shown in Exhibit 1)</w:t>
      </w:r>
      <w:r w:rsidR="00070AF1">
        <w:rPr>
          <w:rFonts w:ascii="Courier New" w:hAnsi="Courier New" w:cs="Courier New"/>
          <w:color w:val="auto"/>
          <w:kern w:val="0"/>
          <w:sz w:val="24"/>
          <w:szCs w:val="24"/>
        </w:rPr>
        <w:t>, we do not observe</w:t>
      </w:r>
      <w:r w:rsidR="00180166">
        <w:rPr>
          <w:rFonts w:ascii="Courier New" w:hAnsi="Courier New" w:cs="Courier New"/>
          <w:color w:val="auto"/>
          <w:kern w:val="0"/>
          <w:sz w:val="24"/>
          <w:szCs w:val="24"/>
        </w:rPr>
        <w:t xml:space="preserve"> </w:t>
      </w:r>
      <w:r w:rsidR="00070AF1">
        <w:rPr>
          <w:rFonts w:ascii="Courier New" w:hAnsi="Courier New" w:cs="Courier New"/>
          <w:color w:val="auto"/>
          <w:kern w:val="0"/>
          <w:sz w:val="24"/>
          <w:szCs w:val="24"/>
        </w:rPr>
        <w:t>the</w:t>
      </w:r>
      <w:r w:rsidR="00180166">
        <w:rPr>
          <w:rFonts w:ascii="Courier New" w:hAnsi="Courier New" w:cs="Courier New"/>
          <w:color w:val="auto"/>
          <w:kern w:val="0"/>
          <w:sz w:val="24"/>
          <w:szCs w:val="24"/>
        </w:rPr>
        <w:t xml:space="preserve"> increase</w:t>
      </w:r>
      <w:r w:rsidR="00070AF1">
        <w:rPr>
          <w:rFonts w:ascii="Courier New" w:hAnsi="Courier New" w:cs="Courier New"/>
          <w:color w:val="auto"/>
          <w:kern w:val="0"/>
          <w:sz w:val="24"/>
          <w:szCs w:val="24"/>
        </w:rPr>
        <w:t xml:space="preserve"> in</w:t>
      </w:r>
      <w:r w:rsidR="00180166">
        <w:rPr>
          <w:rFonts w:ascii="Courier New" w:hAnsi="Courier New" w:cs="Courier New"/>
          <w:color w:val="auto"/>
          <w:kern w:val="0"/>
          <w:sz w:val="24"/>
          <w:szCs w:val="24"/>
        </w:rPr>
        <w:t xml:space="preserve"> offer rates from 2015-16 that the 25-49 FTE group exhibited.</w:t>
      </w:r>
    </w:p>
    <w:p w14:paraId="535AEB52" w14:textId="77777777" w:rsidR="00C812D4" w:rsidRPr="005A1524" w:rsidRDefault="00C812D4" w:rsidP="00900A8F">
      <w:pPr>
        <w:pStyle w:val="PreformattedText"/>
        <w:spacing w:line="480" w:lineRule="auto"/>
        <w:ind w:firstLine="720"/>
        <w:rPr>
          <w:rFonts w:ascii="Courier New" w:hAnsi="Courier New" w:cs="Courier New"/>
          <w:b/>
          <w:color w:val="auto"/>
          <w:kern w:val="0"/>
          <w:sz w:val="24"/>
          <w:szCs w:val="24"/>
        </w:rPr>
      </w:pPr>
      <w:r>
        <w:rPr>
          <w:rFonts w:ascii="Courier New" w:hAnsi="Courier New" w:cs="Courier New"/>
          <w:color w:val="auto"/>
          <w:kern w:val="0"/>
          <w:sz w:val="24"/>
          <w:szCs w:val="24"/>
        </w:rPr>
        <w:t xml:space="preserve">With respect to </w:t>
      </w:r>
      <w:r w:rsidR="00FF0A39">
        <w:rPr>
          <w:rFonts w:ascii="Courier New" w:hAnsi="Courier New" w:cs="Courier New"/>
          <w:color w:val="auto"/>
          <w:kern w:val="0"/>
          <w:sz w:val="24"/>
          <w:szCs w:val="24"/>
        </w:rPr>
        <w:t xml:space="preserve">our </w:t>
      </w:r>
      <w:r w:rsidR="00293814">
        <w:rPr>
          <w:rFonts w:ascii="Courier New" w:hAnsi="Courier New" w:cs="Courier New"/>
          <w:color w:val="auto"/>
          <w:kern w:val="0"/>
          <w:sz w:val="24"/>
          <w:szCs w:val="24"/>
        </w:rPr>
        <w:t>DD</w:t>
      </w:r>
      <w:r w:rsidR="00FF0A39">
        <w:rPr>
          <w:rFonts w:ascii="Courier New" w:hAnsi="Courier New" w:cs="Courier New"/>
          <w:color w:val="auto"/>
          <w:kern w:val="0"/>
          <w:sz w:val="24"/>
          <w:szCs w:val="24"/>
        </w:rPr>
        <w:t xml:space="preserve"> estimates using </w:t>
      </w:r>
      <w:r>
        <w:rPr>
          <w:rFonts w:ascii="Courier New" w:hAnsi="Courier New" w:cs="Courier New"/>
          <w:color w:val="auto"/>
          <w:kern w:val="0"/>
          <w:sz w:val="24"/>
          <w:szCs w:val="24"/>
        </w:rPr>
        <w:t>the 100-125 size category as a control group</w:t>
      </w:r>
      <w:r w:rsidR="004D43F9">
        <w:rPr>
          <w:rFonts w:ascii="Courier New" w:hAnsi="Courier New" w:cs="Courier New"/>
          <w:color w:val="auto"/>
          <w:kern w:val="0"/>
          <w:sz w:val="24"/>
          <w:szCs w:val="24"/>
        </w:rPr>
        <w:t xml:space="preserve"> (Table 6)</w:t>
      </w:r>
      <w:r>
        <w:rPr>
          <w:rFonts w:ascii="Courier New" w:hAnsi="Courier New" w:cs="Courier New"/>
          <w:color w:val="auto"/>
          <w:kern w:val="0"/>
          <w:sz w:val="24"/>
          <w:szCs w:val="24"/>
        </w:rPr>
        <w:t>, we find a positive</w:t>
      </w:r>
      <w:r w:rsidR="00084750">
        <w:rPr>
          <w:rFonts w:ascii="Courier New" w:hAnsi="Courier New" w:cs="Courier New"/>
          <w:color w:val="auto"/>
          <w:kern w:val="0"/>
          <w:sz w:val="24"/>
          <w:szCs w:val="24"/>
        </w:rPr>
        <w:t xml:space="preserve"> difference-in-difference</w:t>
      </w:r>
      <w:r w:rsidR="00334BAE">
        <w:rPr>
          <w:rFonts w:ascii="Courier New" w:hAnsi="Courier New" w:cs="Courier New"/>
          <w:color w:val="auto"/>
          <w:kern w:val="0"/>
          <w:sz w:val="24"/>
          <w:szCs w:val="24"/>
        </w:rPr>
        <w:t xml:space="preserve"> estimate</w:t>
      </w:r>
      <w:r w:rsidR="00084750">
        <w:rPr>
          <w:rFonts w:ascii="Courier New" w:hAnsi="Courier New" w:cs="Courier New"/>
          <w:color w:val="auto"/>
          <w:kern w:val="0"/>
          <w:sz w:val="24"/>
          <w:szCs w:val="24"/>
        </w:rPr>
        <w:t xml:space="preserve"> for offer rates</w:t>
      </w:r>
      <w:r w:rsidR="00FF0A39">
        <w:rPr>
          <w:rFonts w:ascii="Courier New" w:hAnsi="Courier New" w:cs="Courier New"/>
          <w:color w:val="auto"/>
          <w:kern w:val="0"/>
          <w:sz w:val="24"/>
          <w:szCs w:val="24"/>
        </w:rPr>
        <w:t xml:space="preserve"> in the 2015-2016 </w:t>
      </w:r>
      <w:proofErr w:type="gramStart"/>
      <w:r w:rsidR="00FF0A39">
        <w:rPr>
          <w:rFonts w:ascii="Courier New" w:hAnsi="Courier New" w:cs="Courier New"/>
          <w:color w:val="auto"/>
          <w:kern w:val="0"/>
          <w:sz w:val="24"/>
          <w:szCs w:val="24"/>
        </w:rPr>
        <w:t>time period</w:t>
      </w:r>
      <w:proofErr w:type="gramEnd"/>
      <w:r w:rsidR="00084750">
        <w:rPr>
          <w:rFonts w:ascii="Courier New" w:hAnsi="Courier New" w:cs="Courier New"/>
          <w:color w:val="auto"/>
          <w:kern w:val="0"/>
          <w:sz w:val="24"/>
          <w:szCs w:val="24"/>
        </w:rPr>
        <w:t xml:space="preserve"> – a different result from when we use the 25-49 group as a control</w:t>
      </w:r>
      <w:r w:rsidR="00070AF1">
        <w:rPr>
          <w:rFonts w:ascii="Courier New" w:hAnsi="Courier New" w:cs="Courier New"/>
          <w:color w:val="auto"/>
          <w:kern w:val="0"/>
          <w:sz w:val="24"/>
          <w:szCs w:val="24"/>
        </w:rPr>
        <w:t xml:space="preserve"> </w:t>
      </w:r>
      <w:r w:rsidR="00FF0A39">
        <w:rPr>
          <w:rFonts w:ascii="Courier New" w:hAnsi="Courier New" w:cs="Courier New"/>
          <w:color w:val="auto"/>
          <w:kern w:val="0"/>
          <w:sz w:val="24"/>
          <w:szCs w:val="24"/>
        </w:rPr>
        <w:t>group for the same time period</w:t>
      </w:r>
      <w:r w:rsidR="00084750">
        <w:rPr>
          <w:rFonts w:ascii="Courier New" w:hAnsi="Courier New" w:cs="Courier New"/>
          <w:color w:val="auto"/>
          <w:kern w:val="0"/>
          <w:sz w:val="24"/>
          <w:szCs w:val="24"/>
        </w:rPr>
        <w:t xml:space="preserve">.  </w:t>
      </w:r>
      <w:r w:rsidR="00070AF1">
        <w:rPr>
          <w:rFonts w:ascii="Courier New" w:hAnsi="Courier New" w:cs="Courier New"/>
          <w:color w:val="auto"/>
          <w:kern w:val="0"/>
          <w:sz w:val="24"/>
          <w:szCs w:val="24"/>
        </w:rPr>
        <w:t>T</w:t>
      </w:r>
      <w:r w:rsidR="00084750">
        <w:rPr>
          <w:rFonts w:ascii="Courier New" w:hAnsi="Courier New" w:cs="Courier New"/>
          <w:color w:val="auto"/>
          <w:kern w:val="0"/>
          <w:sz w:val="24"/>
          <w:szCs w:val="24"/>
        </w:rPr>
        <w:t xml:space="preserve">his positive DD measure is a result of offer rates declining for the control group but increasing for the treatment group.  The decline in offer rates for the 100-125 group, however, followed a large increase in 2015, the year that the </w:t>
      </w:r>
      <w:r w:rsidR="004D43F9">
        <w:rPr>
          <w:rFonts w:ascii="Courier New" w:hAnsi="Courier New" w:cs="Courier New"/>
          <w:color w:val="auto"/>
          <w:kern w:val="0"/>
          <w:sz w:val="24"/>
          <w:szCs w:val="24"/>
        </w:rPr>
        <w:t xml:space="preserve">ESRP </w:t>
      </w:r>
      <w:r w:rsidR="00084750">
        <w:rPr>
          <w:rFonts w:ascii="Courier New" w:hAnsi="Courier New" w:cs="Courier New"/>
          <w:color w:val="auto"/>
          <w:kern w:val="0"/>
          <w:sz w:val="24"/>
          <w:szCs w:val="24"/>
        </w:rPr>
        <w:t>was first in effect for these larger employers.</w:t>
      </w:r>
      <w:r w:rsidR="00E54F31">
        <w:rPr>
          <w:rFonts w:ascii="Courier New" w:hAnsi="Courier New" w:cs="Courier New"/>
          <w:color w:val="auto"/>
          <w:kern w:val="0"/>
          <w:sz w:val="24"/>
          <w:szCs w:val="24"/>
        </w:rPr>
        <w:t xml:space="preserve"> </w:t>
      </w:r>
      <w:r w:rsidR="00180166">
        <w:rPr>
          <w:rFonts w:ascii="Courier New" w:hAnsi="Courier New" w:cs="Courier New"/>
          <w:color w:val="auto"/>
          <w:kern w:val="0"/>
          <w:sz w:val="24"/>
          <w:szCs w:val="24"/>
        </w:rPr>
        <w:t>A complication in interpreting our results is that while the offer rates were relatively vola</w:t>
      </w:r>
      <w:r w:rsidR="00FF0A39">
        <w:rPr>
          <w:rFonts w:ascii="Courier New" w:hAnsi="Courier New" w:cs="Courier New"/>
          <w:color w:val="auto"/>
          <w:kern w:val="0"/>
          <w:sz w:val="24"/>
          <w:szCs w:val="24"/>
        </w:rPr>
        <w:t>tile for the 100-125 size group when</w:t>
      </w:r>
      <w:r w:rsidR="00180166">
        <w:rPr>
          <w:rFonts w:ascii="Courier New" w:hAnsi="Courier New" w:cs="Courier New"/>
          <w:color w:val="auto"/>
          <w:kern w:val="0"/>
          <w:sz w:val="24"/>
          <w:szCs w:val="24"/>
        </w:rPr>
        <w:t xml:space="preserve"> calculated using FTEs, they were not volatile using the total number of </w:t>
      </w:r>
      <w:r w:rsidR="00180166">
        <w:rPr>
          <w:rFonts w:ascii="Courier New" w:hAnsi="Courier New" w:cs="Courier New"/>
          <w:color w:val="auto"/>
          <w:kern w:val="0"/>
          <w:sz w:val="24"/>
          <w:szCs w:val="24"/>
        </w:rPr>
        <w:lastRenderedPageBreak/>
        <w:t>employees (as s</w:t>
      </w:r>
      <w:r w:rsidR="004D43F9">
        <w:rPr>
          <w:rFonts w:ascii="Courier New" w:hAnsi="Courier New" w:cs="Courier New"/>
          <w:color w:val="auto"/>
          <w:kern w:val="0"/>
          <w:sz w:val="24"/>
          <w:szCs w:val="24"/>
        </w:rPr>
        <w:t>hown</w:t>
      </w:r>
      <w:r w:rsidR="00180166">
        <w:rPr>
          <w:rFonts w:ascii="Courier New" w:hAnsi="Courier New" w:cs="Courier New"/>
          <w:color w:val="auto"/>
          <w:kern w:val="0"/>
          <w:sz w:val="24"/>
          <w:szCs w:val="24"/>
        </w:rPr>
        <w:t xml:space="preserve"> in Exhibit 1). </w:t>
      </w:r>
      <w:r w:rsidR="00334BAE">
        <w:rPr>
          <w:rFonts w:ascii="Courier New" w:hAnsi="Courier New" w:cs="Courier New"/>
          <w:color w:val="auto"/>
          <w:kern w:val="0"/>
          <w:sz w:val="24"/>
          <w:szCs w:val="24"/>
        </w:rPr>
        <w:t>With respect to other results, t</w:t>
      </w:r>
      <w:r w:rsidR="00496EAF">
        <w:rPr>
          <w:rFonts w:ascii="Courier New" w:hAnsi="Courier New" w:cs="Courier New"/>
          <w:color w:val="auto"/>
          <w:kern w:val="0"/>
          <w:sz w:val="24"/>
          <w:szCs w:val="24"/>
        </w:rPr>
        <w:t>he difference-in-difference estimate for the coverage rate</w:t>
      </w:r>
      <w:r w:rsidR="004D43F9">
        <w:rPr>
          <w:rFonts w:ascii="Courier New" w:hAnsi="Courier New" w:cs="Courier New"/>
          <w:color w:val="auto"/>
          <w:kern w:val="0"/>
          <w:sz w:val="24"/>
          <w:szCs w:val="24"/>
        </w:rPr>
        <w:t xml:space="preserve"> (# enrollees/# employees)</w:t>
      </w:r>
      <w:r w:rsidR="00496EAF">
        <w:rPr>
          <w:rFonts w:ascii="Courier New" w:hAnsi="Courier New" w:cs="Courier New"/>
          <w:color w:val="auto"/>
          <w:kern w:val="0"/>
          <w:sz w:val="24"/>
          <w:szCs w:val="24"/>
        </w:rPr>
        <w:t xml:space="preserve">, calculated among </w:t>
      </w:r>
      <w:r w:rsidR="00496EAF" w:rsidRPr="000735F9">
        <w:rPr>
          <w:rFonts w:ascii="Courier New" w:hAnsi="Courier New" w:cs="Courier New"/>
          <w:i/>
          <w:color w:val="auto"/>
          <w:kern w:val="0"/>
          <w:sz w:val="24"/>
          <w:szCs w:val="24"/>
        </w:rPr>
        <w:t>all</w:t>
      </w:r>
      <w:r w:rsidR="00496EAF">
        <w:rPr>
          <w:rFonts w:ascii="Courier New" w:hAnsi="Courier New" w:cs="Courier New"/>
          <w:color w:val="auto"/>
          <w:kern w:val="0"/>
          <w:sz w:val="24"/>
          <w:szCs w:val="24"/>
        </w:rPr>
        <w:t xml:space="preserve"> establishments</w:t>
      </w:r>
      <w:r w:rsidR="000735F9">
        <w:rPr>
          <w:rFonts w:ascii="Courier New" w:hAnsi="Courier New" w:cs="Courier New"/>
          <w:color w:val="auto"/>
          <w:kern w:val="0"/>
          <w:sz w:val="24"/>
          <w:szCs w:val="24"/>
        </w:rPr>
        <w:t xml:space="preserve"> (bottom of Table 6)</w:t>
      </w:r>
      <w:r w:rsidR="00496EAF">
        <w:rPr>
          <w:rFonts w:ascii="Courier New" w:hAnsi="Courier New" w:cs="Courier New"/>
          <w:color w:val="auto"/>
          <w:kern w:val="0"/>
          <w:sz w:val="24"/>
          <w:szCs w:val="24"/>
        </w:rPr>
        <w:t>, was also statistically significant, reflecting the increase in the offer rate since there was no statistically significant DD estimates for the eligibility or take-up estimates.</w:t>
      </w:r>
    </w:p>
    <w:p w14:paraId="62028433" w14:textId="77777777" w:rsidR="00630B62" w:rsidRDefault="00630B62" w:rsidP="00B16E29">
      <w:pPr>
        <w:pStyle w:val="PreformattedText"/>
        <w:spacing w:line="480" w:lineRule="auto"/>
        <w:rPr>
          <w:rFonts w:ascii="Courier New" w:hAnsi="Courier New" w:cs="Courier New"/>
          <w:b/>
          <w:color w:val="auto"/>
          <w:kern w:val="0"/>
          <w:sz w:val="24"/>
          <w:szCs w:val="24"/>
        </w:rPr>
      </w:pPr>
    </w:p>
    <w:p w14:paraId="15968972" w14:textId="77777777" w:rsidR="007402A9" w:rsidRDefault="007402A9" w:rsidP="00B16E29">
      <w:pPr>
        <w:pStyle w:val="PreformattedText"/>
        <w:spacing w:line="480" w:lineRule="auto"/>
        <w:rPr>
          <w:rFonts w:ascii="Courier New" w:hAnsi="Courier New" w:cs="Courier New"/>
          <w:b/>
          <w:color w:val="auto"/>
          <w:kern w:val="0"/>
          <w:sz w:val="24"/>
          <w:szCs w:val="24"/>
        </w:rPr>
      </w:pPr>
      <w:r>
        <w:rPr>
          <w:rFonts w:ascii="Courier New" w:hAnsi="Courier New" w:cs="Courier New"/>
          <w:b/>
          <w:color w:val="auto"/>
          <w:kern w:val="0"/>
          <w:sz w:val="24"/>
          <w:szCs w:val="24"/>
        </w:rPr>
        <w:t>Multivariate results</w:t>
      </w:r>
    </w:p>
    <w:p w14:paraId="4B23A9FD" w14:textId="77777777" w:rsidR="007402A9" w:rsidRDefault="00ED5412" w:rsidP="00B16E29">
      <w:pPr>
        <w:pStyle w:val="PreformattedText"/>
        <w:spacing w:line="480" w:lineRule="auto"/>
        <w:rPr>
          <w:rFonts w:ascii="Courier New" w:hAnsi="Courier New" w:cs="Courier New"/>
          <w:b/>
          <w:color w:val="auto"/>
          <w:kern w:val="0"/>
          <w:sz w:val="24"/>
          <w:szCs w:val="24"/>
        </w:rPr>
      </w:pPr>
      <w:r>
        <w:rPr>
          <w:rFonts w:ascii="Courier New" w:hAnsi="Courier New" w:cs="Courier New"/>
          <w:b/>
          <w:color w:val="auto"/>
          <w:kern w:val="0"/>
          <w:sz w:val="24"/>
          <w:szCs w:val="24"/>
        </w:rPr>
        <w:t>Longitudinal Results</w:t>
      </w:r>
    </w:p>
    <w:p w14:paraId="323D2501" w14:textId="5FACCF61" w:rsidR="001C4328" w:rsidRPr="001C4328" w:rsidRDefault="004977C3" w:rsidP="007B37A5">
      <w:pPr>
        <w:suppressAutoHyphens/>
        <w:overflowPunct w:val="0"/>
        <w:adjustRightInd/>
        <w:spacing w:line="480" w:lineRule="auto"/>
        <w:ind w:firstLine="720"/>
        <w:textAlignment w:val="baseline"/>
        <w:rPr>
          <w:rFonts w:ascii="Courier New" w:hAnsi="Courier New" w:cs="Courier New"/>
          <w:i/>
        </w:rPr>
      </w:pPr>
      <w:r w:rsidRPr="001C4328">
        <w:rPr>
          <w:rFonts w:ascii="Courier New" w:hAnsi="Courier New" w:cs="Courier New"/>
          <w:i/>
        </w:rPr>
        <w:t>(Note to</w:t>
      </w:r>
      <w:r w:rsidR="001E1509">
        <w:rPr>
          <w:rFonts w:ascii="Courier New" w:hAnsi="Courier New" w:cs="Courier New"/>
          <w:i/>
        </w:rPr>
        <w:t xml:space="preserve"> seminar participants</w:t>
      </w:r>
      <w:r w:rsidRPr="001C4328">
        <w:rPr>
          <w:rFonts w:ascii="Courier New" w:hAnsi="Courier New" w:cs="Courier New"/>
          <w:i/>
        </w:rPr>
        <w:t xml:space="preserve">:  we have not yet released </w:t>
      </w:r>
      <w:r w:rsidR="00334BAE">
        <w:rPr>
          <w:rFonts w:ascii="Courier New" w:hAnsi="Courier New" w:cs="Courier New"/>
          <w:i/>
        </w:rPr>
        <w:t>coefficients</w:t>
      </w:r>
      <w:r w:rsidRPr="001C4328">
        <w:rPr>
          <w:rFonts w:ascii="Courier New" w:hAnsi="Courier New" w:cs="Courier New"/>
          <w:i/>
        </w:rPr>
        <w:t xml:space="preserve"> from the Census Bureau Data Center for our multivariate results – we have only released qualitative statements on the significance of our</w:t>
      </w:r>
      <w:r w:rsidR="001C4328" w:rsidRPr="001C4328">
        <w:rPr>
          <w:rFonts w:ascii="Courier New" w:hAnsi="Courier New" w:cs="Courier New"/>
          <w:i/>
        </w:rPr>
        <w:t xml:space="preserve"> DD coefficient</w:t>
      </w:r>
      <w:r w:rsidR="001C4328">
        <w:rPr>
          <w:rFonts w:ascii="Courier New" w:hAnsi="Courier New" w:cs="Courier New"/>
          <w:i/>
        </w:rPr>
        <w:t xml:space="preserve"> so as not to limit future releases </w:t>
      </w:r>
      <w:r w:rsidR="00334BAE">
        <w:rPr>
          <w:rFonts w:ascii="Courier New" w:hAnsi="Courier New" w:cs="Courier New"/>
          <w:i/>
        </w:rPr>
        <w:t>arising f</w:t>
      </w:r>
      <w:r w:rsidR="001C4328">
        <w:rPr>
          <w:rFonts w:ascii="Courier New" w:hAnsi="Courier New" w:cs="Courier New"/>
          <w:i/>
        </w:rPr>
        <w:t xml:space="preserve">rom potential changes to our model in response to </w:t>
      </w:r>
      <w:r w:rsidR="00334BAE">
        <w:rPr>
          <w:rFonts w:ascii="Courier New" w:hAnsi="Courier New" w:cs="Courier New"/>
          <w:i/>
        </w:rPr>
        <w:t>comments</w:t>
      </w:r>
      <w:r w:rsidR="001C4328" w:rsidRPr="001C4328">
        <w:rPr>
          <w:rFonts w:ascii="Courier New" w:hAnsi="Courier New" w:cs="Courier New"/>
          <w:i/>
        </w:rPr>
        <w:t>).</w:t>
      </w:r>
    </w:p>
    <w:p w14:paraId="6EC165E3" w14:textId="77777777" w:rsidR="00F7408F" w:rsidRPr="00F7408F" w:rsidRDefault="00B2566E" w:rsidP="007B37A5">
      <w:pPr>
        <w:suppressAutoHyphens/>
        <w:overflowPunct w:val="0"/>
        <w:adjustRightInd/>
        <w:spacing w:line="480" w:lineRule="auto"/>
        <w:ind w:firstLine="720"/>
        <w:textAlignment w:val="baseline"/>
        <w:rPr>
          <w:rFonts w:ascii="Courier New" w:hAnsi="Courier New" w:cs="Courier New"/>
        </w:rPr>
      </w:pPr>
      <w:r>
        <w:rPr>
          <w:rFonts w:ascii="Courier New" w:hAnsi="Courier New" w:cs="Courier New"/>
        </w:rPr>
        <w:t>Similar to our descriptive results, w</w:t>
      </w:r>
      <w:r w:rsidR="00F7408F" w:rsidRPr="00F7408F">
        <w:rPr>
          <w:rFonts w:ascii="Courier New" w:hAnsi="Courier New" w:cs="Courier New"/>
        </w:rPr>
        <w:t xml:space="preserve">e did not find any statistically significant key interaction terms in </w:t>
      </w:r>
      <w:r>
        <w:rPr>
          <w:rFonts w:ascii="Courier New" w:hAnsi="Courier New" w:cs="Courier New"/>
        </w:rPr>
        <w:t xml:space="preserve">our </w:t>
      </w:r>
      <w:r w:rsidR="00F7408F" w:rsidRPr="00F7408F">
        <w:rPr>
          <w:rFonts w:ascii="Courier New" w:hAnsi="Courier New" w:cs="Courier New"/>
        </w:rPr>
        <w:t>models</w:t>
      </w:r>
      <w:r>
        <w:rPr>
          <w:rFonts w:ascii="Courier New" w:hAnsi="Courier New" w:cs="Courier New"/>
        </w:rPr>
        <w:t xml:space="preserve"> of gaining or losing offers of coverage</w:t>
      </w:r>
      <w:r w:rsidR="00334BAE">
        <w:rPr>
          <w:rFonts w:ascii="Courier New" w:hAnsi="Courier New" w:cs="Courier New"/>
        </w:rPr>
        <w:t>,</w:t>
      </w:r>
      <w:r>
        <w:rPr>
          <w:rFonts w:ascii="Courier New" w:hAnsi="Courier New" w:cs="Courier New"/>
        </w:rPr>
        <w:t xml:space="preserve"> but did find that </w:t>
      </w:r>
      <w:r w:rsidR="00630B62">
        <w:rPr>
          <w:rFonts w:ascii="Courier New" w:hAnsi="Courier New" w:cs="Courier New"/>
        </w:rPr>
        <w:t>o</w:t>
      </w:r>
      <w:r w:rsidR="00F7408F">
        <w:rPr>
          <w:rFonts w:ascii="Courier New" w:hAnsi="Courier New" w:cs="Courier New"/>
        </w:rPr>
        <w:t xml:space="preserve">ur key interaction term </w:t>
      </w:r>
      <w:r>
        <w:rPr>
          <w:rFonts w:ascii="Courier New" w:hAnsi="Courier New" w:cs="Courier New"/>
        </w:rPr>
        <w:t xml:space="preserve">in our eligibility model </w:t>
      </w:r>
      <w:r w:rsidR="00F7408F">
        <w:rPr>
          <w:rFonts w:ascii="Courier New" w:hAnsi="Courier New" w:cs="Courier New"/>
        </w:rPr>
        <w:t xml:space="preserve">was negative </w:t>
      </w:r>
      <w:r w:rsidR="00630B62">
        <w:rPr>
          <w:rFonts w:ascii="Courier New" w:hAnsi="Courier New" w:cs="Courier New"/>
        </w:rPr>
        <w:t xml:space="preserve">and </w:t>
      </w:r>
      <w:r w:rsidR="00F7408F" w:rsidRPr="00F7408F">
        <w:rPr>
          <w:rFonts w:ascii="Courier New" w:hAnsi="Courier New" w:cs="Courier New"/>
        </w:rPr>
        <w:t>significant at p &lt; 0.10.</w:t>
      </w:r>
      <w:r w:rsidR="00F7408F">
        <w:rPr>
          <w:rFonts w:ascii="Courier New" w:hAnsi="Courier New" w:cs="Courier New"/>
        </w:rPr>
        <w:t xml:space="preserve">  </w:t>
      </w:r>
      <w:proofErr w:type="gramStart"/>
      <w:r>
        <w:rPr>
          <w:rFonts w:ascii="Courier New" w:hAnsi="Courier New" w:cs="Courier New"/>
        </w:rPr>
        <w:t>Our key interaction term was statistically insignificant in all of our other</w:t>
      </w:r>
      <w:r w:rsidR="00F7408F" w:rsidRPr="00F7408F">
        <w:rPr>
          <w:rFonts w:ascii="Courier New" w:hAnsi="Courier New" w:cs="Courier New"/>
        </w:rPr>
        <w:t xml:space="preserve"> models</w:t>
      </w:r>
      <w:r w:rsidR="00F7408F">
        <w:rPr>
          <w:rFonts w:ascii="Courier New" w:hAnsi="Courier New" w:cs="Courier New"/>
        </w:rPr>
        <w:t>, including</w:t>
      </w:r>
      <w:r w:rsidR="00F7408F" w:rsidRPr="00F7408F">
        <w:rPr>
          <w:rFonts w:ascii="Courier New" w:hAnsi="Courier New" w:cs="Courier New"/>
        </w:rPr>
        <w:t xml:space="preserve">: the change in the minimum hours required for </w:t>
      </w:r>
      <w:r w:rsidR="00F7408F" w:rsidRPr="00F7408F">
        <w:rPr>
          <w:rFonts w:ascii="Courier New" w:hAnsi="Courier New" w:cs="Courier New"/>
        </w:rPr>
        <w:lastRenderedPageBreak/>
        <w:t>employees to be eligible for insurance, change in the percentage of employees working fewer than 30 hours per week (among all employers in our sample a</w:t>
      </w:r>
      <w:r w:rsidR="00701700">
        <w:rPr>
          <w:rFonts w:ascii="Courier New" w:hAnsi="Courier New" w:cs="Courier New"/>
        </w:rPr>
        <w:t>s well as</w:t>
      </w:r>
      <w:r w:rsidR="00F7408F" w:rsidRPr="00F7408F">
        <w:rPr>
          <w:rFonts w:ascii="Courier New" w:hAnsi="Courier New" w:cs="Courier New"/>
        </w:rPr>
        <w:t xml:space="preserve"> the</w:t>
      </w:r>
      <w:r w:rsidR="00701700">
        <w:rPr>
          <w:rFonts w:ascii="Courier New" w:hAnsi="Courier New" w:cs="Courier New"/>
        </w:rPr>
        <w:t xml:space="preserve"> </w:t>
      </w:r>
      <w:r w:rsidR="00F7408F" w:rsidRPr="00F7408F">
        <w:rPr>
          <w:rFonts w:ascii="Courier New" w:hAnsi="Courier New" w:cs="Courier New"/>
        </w:rPr>
        <w:t xml:space="preserve">subset </w:t>
      </w:r>
      <w:r w:rsidR="00701700">
        <w:rPr>
          <w:rFonts w:ascii="Courier New" w:hAnsi="Courier New" w:cs="Courier New"/>
        </w:rPr>
        <w:t>of</w:t>
      </w:r>
      <w:r w:rsidR="00F7408F" w:rsidRPr="00F7408F">
        <w:rPr>
          <w:rFonts w:ascii="Courier New" w:hAnsi="Courier New" w:cs="Courier New"/>
        </w:rPr>
        <w:t xml:space="preserve"> those that offered insurance in both years, the coverage rate (among all employers in our sample and those that offered insurance in both years, and the take-up rate (among employers with positive numbers of eligible workers in both years).</w:t>
      </w:r>
      <w:proofErr w:type="gramEnd"/>
      <w:r w:rsidR="00F7408F" w:rsidRPr="00F7408F">
        <w:rPr>
          <w:rFonts w:ascii="Courier New" w:hAnsi="Courier New" w:cs="Courier New"/>
        </w:rPr>
        <w:t xml:space="preserve"> </w:t>
      </w:r>
    </w:p>
    <w:p w14:paraId="0C6E9D18" w14:textId="77777777" w:rsidR="00ED5412" w:rsidRPr="00F7408F" w:rsidRDefault="00ED5412" w:rsidP="007B37A5">
      <w:pPr>
        <w:pStyle w:val="PreformattedText"/>
        <w:spacing w:line="480" w:lineRule="auto"/>
        <w:ind w:firstLine="720"/>
        <w:rPr>
          <w:rFonts w:ascii="Courier New" w:hAnsi="Courier New" w:cs="Courier New"/>
          <w:color w:val="auto"/>
          <w:kern w:val="0"/>
          <w:sz w:val="24"/>
          <w:szCs w:val="24"/>
        </w:rPr>
      </w:pPr>
    </w:p>
    <w:p w14:paraId="0A8D5D4A" w14:textId="77777777" w:rsidR="00ED5412" w:rsidRPr="00F7408F" w:rsidRDefault="00ED5412" w:rsidP="00B16E29">
      <w:pPr>
        <w:pStyle w:val="PreformattedText"/>
        <w:spacing w:line="480" w:lineRule="auto"/>
        <w:rPr>
          <w:rFonts w:ascii="Courier New" w:hAnsi="Courier New" w:cs="Courier New"/>
          <w:b/>
          <w:color w:val="auto"/>
          <w:kern w:val="0"/>
          <w:sz w:val="24"/>
          <w:szCs w:val="24"/>
        </w:rPr>
      </w:pPr>
      <w:r w:rsidRPr="00F7408F">
        <w:rPr>
          <w:rFonts w:ascii="Courier New" w:hAnsi="Courier New" w:cs="Courier New"/>
          <w:b/>
          <w:color w:val="auto"/>
          <w:kern w:val="0"/>
          <w:sz w:val="24"/>
          <w:szCs w:val="24"/>
        </w:rPr>
        <w:t>Cross-sectional Results</w:t>
      </w:r>
    </w:p>
    <w:p w14:paraId="6C40A2DE" w14:textId="77777777" w:rsidR="007402A9" w:rsidRDefault="00BD251F" w:rsidP="007402A9">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t xml:space="preserve">Our </w:t>
      </w:r>
      <w:r w:rsidR="001D47C9" w:rsidRPr="001D47C9">
        <w:rPr>
          <w:rFonts w:ascii="Courier New" w:hAnsi="Courier New" w:cs="Courier New"/>
        </w:rPr>
        <w:t xml:space="preserve">first set of </w:t>
      </w:r>
      <w:r>
        <w:rPr>
          <w:rFonts w:ascii="Courier New" w:hAnsi="Courier New" w:cs="Courier New"/>
        </w:rPr>
        <w:t xml:space="preserve">cross-sectional </w:t>
      </w:r>
      <w:r w:rsidR="00156B73">
        <w:rPr>
          <w:rFonts w:ascii="Courier New" w:hAnsi="Courier New" w:cs="Courier New"/>
        </w:rPr>
        <w:t>DD</w:t>
      </w:r>
      <w:r>
        <w:rPr>
          <w:rFonts w:ascii="Courier New" w:hAnsi="Courier New" w:cs="Courier New"/>
        </w:rPr>
        <w:t xml:space="preserve"> </w:t>
      </w:r>
      <w:r w:rsidR="001D47C9" w:rsidRPr="001D47C9">
        <w:rPr>
          <w:rFonts w:ascii="Courier New" w:hAnsi="Courier New" w:cs="Courier New"/>
        </w:rPr>
        <w:t xml:space="preserve">models </w:t>
      </w:r>
      <w:r>
        <w:rPr>
          <w:rFonts w:ascii="Courier New" w:hAnsi="Courier New" w:cs="Courier New"/>
        </w:rPr>
        <w:t xml:space="preserve">use 2015 to 2016 data to </w:t>
      </w:r>
      <w:r w:rsidR="001D47C9" w:rsidRPr="001D47C9">
        <w:rPr>
          <w:rFonts w:ascii="Courier New" w:hAnsi="Courier New" w:cs="Courier New"/>
        </w:rPr>
        <w:t xml:space="preserve">compare employers with 25 to 49 FTEs with those </w:t>
      </w:r>
      <w:r>
        <w:rPr>
          <w:rFonts w:ascii="Courier New" w:hAnsi="Courier New" w:cs="Courier New"/>
        </w:rPr>
        <w:t xml:space="preserve">with </w:t>
      </w:r>
      <w:r w:rsidR="001D47C9" w:rsidRPr="001D47C9">
        <w:rPr>
          <w:rFonts w:ascii="Courier New" w:hAnsi="Courier New" w:cs="Courier New"/>
        </w:rPr>
        <w:t>50 to 99 FTEs</w:t>
      </w:r>
      <w:r>
        <w:rPr>
          <w:rFonts w:ascii="Courier New" w:hAnsi="Courier New" w:cs="Courier New"/>
        </w:rPr>
        <w:t>.  In these models, we</w:t>
      </w:r>
      <w:r w:rsidR="001D47C9" w:rsidRPr="001D47C9">
        <w:rPr>
          <w:rFonts w:ascii="Courier New" w:hAnsi="Courier New" w:cs="Courier New"/>
        </w:rPr>
        <w:t xml:space="preserve"> compar</w:t>
      </w:r>
      <w:r>
        <w:rPr>
          <w:rFonts w:ascii="Courier New" w:hAnsi="Courier New" w:cs="Courier New"/>
        </w:rPr>
        <w:t>e differences in</w:t>
      </w:r>
      <w:r w:rsidR="001D47C9" w:rsidRPr="001D47C9">
        <w:rPr>
          <w:rFonts w:ascii="Courier New" w:hAnsi="Courier New" w:cs="Courier New"/>
        </w:rPr>
        <w:t xml:space="preserve"> </w:t>
      </w:r>
      <w:r>
        <w:rPr>
          <w:rFonts w:ascii="Courier New" w:hAnsi="Courier New" w:cs="Courier New"/>
        </w:rPr>
        <w:t>2016 vs 2015 for the</w:t>
      </w:r>
      <w:r w:rsidR="001D47C9" w:rsidRPr="001D47C9">
        <w:rPr>
          <w:rFonts w:ascii="Courier New" w:hAnsi="Courier New" w:cs="Courier New"/>
        </w:rPr>
        <w:t xml:space="preserve"> treatment group to </w:t>
      </w:r>
      <w:r>
        <w:rPr>
          <w:rFonts w:ascii="Courier New" w:hAnsi="Courier New" w:cs="Courier New"/>
        </w:rPr>
        <w:t xml:space="preserve">differences in the </w:t>
      </w:r>
      <w:r w:rsidR="001D47C9" w:rsidRPr="001D47C9">
        <w:rPr>
          <w:rFonts w:ascii="Courier New" w:hAnsi="Courier New" w:cs="Courier New"/>
        </w:rPr>
        <w:t>control group. We estimated models on the likelihood of offering insurance, the percentage of employees who work fewer than 30 hours per week and the coverage rate (enrollees/employee) for all establishments in this size. For employers that offered coverage, we estimated models for the  minimum hours of work required for employees to be eligible for coverage, the eligibility rate, the percent of employees working fewer than 30 hours per week and the coverage rate(enrolled/employees). Among employers that offered insurance and had eligible workers, we estimated a model of take-up of coverage</w:t>
      </w:r>
      <w:r w:rsidR="00F7408F">
        <w:rPr>
          <w:rFonts w:ascii="Courier New" w:hAnsi="Courier New" w:cs="Courier New"/>
        </w:rPr>
        <w:t xml:space="preserve"> </w:t>
      </w:r>
      <w:r w:rsidR="001D47C9" w:rsidRPr="001D47C9">
        <w:rPr>
          <w:rFonts w:ascii="Courier New" w:hAnsi="Courier New" w:cs="Courier New"/>
        </w:rPr>
        <w:t xml:space="preserve">(enrolled </w:t>
      </w:r>
      <w:r w:rsidR="001D47C9" w:rsidRPr="001D47C9">
        <w:rPr>
          <w:rFonts w:ascii="Courier New" w:hAnsi="Courier New" w:cs="Courier New"/>
        </w:rPr>
        <w:lastRenderedPageBreak/>
        <w:t xml:space="preserve">employees/eligible employees). </w:t>
      </w:r>
      <w:r w:rsidR="00F7408F">
        <w:rPr>
          <w:rFonts w:ascii="Courier New" w:hAnsi="Courier New" w:cs="Courier New"/>
        </w:rPr>
        <w:t>We did not find any key</w:t>
      </w:r>
      <w:r w:rsidR="001D47C9" w:rsidRPr="001D47C9">
        <w:rPr>
          <w:rFonts w:ascii="Courier New" w:hAnsi="Courier New" w:cs="Courier New"/>
        </w:rPr>
        <w:t xml:space="preserve"> interaction term</w:t>
      </w:r>
      <w:r w:rsidR="00F7408F">
        <w:rPr>
          <w:rFonts w:ascii="Courier New" w:hAnsi="Courier New" w:cs="Courier New"/>
        </w:rPr>
        <w:t xml:space="preserve">s that were </w:t>
      </w:r>
      <w:r w:rsidR="001D47C9" w:rsidRPr="001D47C9">
        <w:rPr>
          <w:rFonts w:ascii="Courier New" w:hAnsi="Courier New" w:cs="Courier New"/>
        </w:rPr>
        <w:t>statistically significant</w:t>
      </w:r>
      <w:r w:rsidR="00F7408F">
        <w:rPr>
          <w:rFonts w:ascii="Courier New" w:hAnsi="Courier New" w:cs="Courier New"/>
        </w:rPr>
        <w:t xml:space="preserve"> in these models</w:t>
      </w:r>
      <w:r w:rsidR="001D47C9" w:rsidRPr="001D47C9">
        <w:rPr>
          <w:rFonts w:ascii="Courier New" w:hAnsi="Courier New" w:cs="Courier New"/>
        </w:rPr>
        <w:t>.</w:t>
      </w:r>
    </w:p>
    <w:p w14:paraId="06B50754" w14:textId="77777777" w:rsidR="00F7408F" w:rsidRPr="005E7555" w:rsidRDefault="005E6CF5" w:rsidP="005E6CF5">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t>Next</w:t>
      </w:r>
      <w:r w:rsidR="00C72839">
        <w:rPr>
          <w:rFonts w:ascii="Courier New" w:hAnsi="Courier New" w:cs="Courier New"/>
        </w:rPr>
        <w:t>,</w:t>
      </w:r>
      <w:r>
        <w:rPr>
          <w:rFonts w:ascii="Courier New" w:hAnsi="Courier New" w:cs="Courier New"/>
        </w:rPr>
        <w:t xml:space="preserve"> we turn to our models using cross-sectional data from 2014 to 2016.</w:t>
      </w:r>
      <w:r w:rsidR="00F164B9">
        <w:rPr>
          <w:rFonts w:ascii="Courier New" w:hAnsi="Courier New" w:cs="Courier New"/>
        </w:rPr>
        <w:t xml:space="preserve">  Note that the specification for this model differs from that indicated in equation 2 in that we included indicators for both 2015 and 2016 and interactions of the treatment group with both of these years. </w:t>
      </w:r>
      <w:r>
        <w:rPr>
          <w:rFonts w:ascii="Courier New" w:hAnsi="Courier New" w:cs="Courier New"/>
        </w:rPr>
        <w:t xml:space="preserve"> </w:t>
      </w:r>
      <w:r w:rsidR="00F7408F">
        <w:rPr>
          <w:rFonts w:ascii="Courier New" w:hAnsi="Courier New" w:cs="Courier New"/>
        </w:rPr>
        <w:t>I</w:t>
      </w:r>
      <w:r w:rsidR="00F7408F" w:rsidRPr="001D47C9">
        <w:rPr>
          <w:rFonts w:ascii="Courier New" w:hAnsi="Courier New" w:cs="Courier New"/>
        </w:rPr>
        <w:t>n</w:t>
      </w:r>
      <w:r>
        <w:rPr>
          <w:rFonts w:ascii="Courier New" w:hAnsi="Courier New" w:cs="Courier New"/>
        </w:rPr>
        <w:t xml:space="preserve"> this set of models, a</w:t>
      </w:r>
      <w:r w:rsidR="00F7408F" w:rsidRPr="001D47C9">
        <w:rPr>
          <w:rFonts w:ascii="Courier New" w:hAnsi="Courier New" w:cs="Courier New"/>
        </w:rPr>
        <w:t xml:space="preserve">lmost all of the coefficients of </w:t>
      </w:r>
      <w:r w:rsidR="00F7408F">
        <w:rPr>
          <w:rFonts w:ascii="Courier New" w:hAnsi="Courier New" w:cs="Courier New"/>
        </w:rPr>
        <w:t xml:space="preserve">the interactions of </w:t>
      </w:r>
      <w:r w:rsidR="00F7408F" w:rsidRPr="001D47C9">
        <w:rPr>
          <w:rFonts w:ascii="Courier New" w:hAnsi="Courier New" w:cs="Courier New"/>
        </w:rPr>
        <w:t>interest</w:t>
      </w:r>
      <w:r w:rsidR="00F7408F">
        <w:rPr>
          <w:rFonts w:ascii="Courier New" w:hAnsi="Courier New" w:cs="Courier New"/>
        </w:rPr>
        <w:t xml:space="preserve">, </w:t>
      </w:r>
      <w:r w:rsidR="00F7408F" w:rsidRPr="001D47C9">
        <w:rPr>
          <w:rFonts w:ascii="Courier New" w:hAnsi="Courier New" w:cs="Courier New"/>
        </w:rPr>
        <w:t xml:space="preserve">the interaction terms of 50 to 99 with 2015 </w:t>
      </w:r>
      <w:proofErr w:type="gramStart"/>
      <w:r w:rsidR="00F7408F" w:rsidRPr="001D47C9">
        <w:rPr>
          <w:rFonts w:ascii="Courier New" w:hAnsi="Courier New" w:cs="Courier New"/>
        </w:rPr>
        <w:t>and also</w:t>
      </w:r>
      <w:proofErr w:type="gramEnd"/>
      <w:r w:rsidR="00F7408F" w:rsidRPr="001D47C9">
        <w:rPr>
          <w:rFonts w:ascii="Courier New" w:hAnsi="Courier New" w:cs="Courier New"/>
        </w:rPr>
        <w:t xml:space="preserve"> with 2016</w:t>
      </w:r>
      <w:r w:rsidR="00F7408F">
        <w:rPr>
          <w:rFonts w:ascii="Courier New" w:hAnsi="Courier New" w:cs="Courier New"/>
        </w:rPr>
        <w:t>,</w:t>
      </w:r>
      <w:r w:rsidR="00F7408F" w:rsidRPr="001D47C9">
        <w:rPr>
          <w:rFonts w:ascii="Courier New" w:hAnsi="Courier New" w:cs="Courier New"/>
        </w:rPr>
        <w:t xml:space="preserve"> were statistically insignificant. However, in the offer equation, both the 2015 and 2016 interaction terms were positive and statistically significant</w:t>
      </w:r>
      <w:r>
        <w:rPr>
          <w:rFonts w:ascii="Courier New" w:hAnsi="Courier New" w:cs="Courier New"/>
        </w:rPr>
        <w:t xml:space="preserve"> but</w:t>
      </w:r>
      <w:r w:rsidR="00F7408F" w:rsidRPr="001D47C9">
        <w:rPr>
          <w:rFonts w:ascii="Courier New" w:hAnsi="Courier New" w:cs="Courier New"/>
        </w:rPr>
        <w:t xml:space="preserve"> </w:t>
      </w:r>
      <w:r w:rsidR="00F164B9">
        <w:rPr>
          <w:rFonts w:ascii="Courier New" w:hAnsi="Courier New" w:cs="Courier New"/>
        </w:rPr>
        <w:t xml:space="preserve">they were </w:t>
      </w:r>
      <w:r w:rsidR="00F7408F" w:rsidRPr="001D47C9">
        <w:rPr>
          <w:rFonts w:ascii="Courier New" w:hAnsi="Courier New" w:cs="Courier New"/>
        </w:rPr>
        <w:t xml:space="preserve">not statistically different from each other. </w:t>
      </w:r>
      <w:r w:rsidR="00F7408F">
        <w:rPr>
          <w:rFonts w:ascii="Courier New" w:hAnsi="Courier New" w:cs="Courier New"/>
        </w:rPr>
        <w:t>Th</w:t>
      </w:r>
      <w:r w:rsidR="00BD251F">
        <w:rPr>
          <w:rFonts w:ascii="Courier New" w:hAnsi="Courier New" w:cs="Courier New"/>
        </w:rPr>
        <w:t>ese results</w:t>
      </w:r>
      <w:r w:rsidR="00F7408F">
        <w:rPr>
          <w:rFonts w:ascii="Courier New" w:hAnsi="Courier New" w:cs="Courier New"/>
        </w:rPr>
        <w:t xml:space="preserve"> </w:t>
      </w:r>
      <w:r>
        <w:rPr>
          <w:rFonts w:ascii="Courier New" w:hAnsi="Courier New" w:cs="Courier New"/>
        </w:rPr>
        <w:t xml:space="preserve">mirror the earlier descriptive results and </w:t>
      </w:r>
      <w:r w:rsidR="00F7408F">
        <w:rPr>
          <w:rFonts w:ascii="Courier New" w:hAnsi="Courier New" w:cs="Courier New"/>
        </w:rPr>
        <w:t xml:space="preserve">indicate that the difference-in-difference estimator calculated on a pre-treatment </w:t>
      </w:r>
      <w:r w:rsidR="00156B73">
        <w:rPr>
          <w:rFonts w:ascii="Courier New" w:hAnsi="Courier New" w:cs="Courier New"/>
        </w:rPr>
        <w:t>period (2014-2015)</w:t>
      </w:r>
      <w:r w:rsidR="00F7408F">
        <w:rPr>
          <w:rFonts w:ascii="Courier New" w:hAnsi="Courier New" w:cs="Courier New"/>
        </w:rPr>
        <w:t xml:space="preserve"> was statist</w:t>
      </w:r>
      <w:r w:rsidR="00BD251F">
        <w:rPr>
          <w:rFonts w:ascii="Courier New" w:hAnsi="Courier New" w:cs="Courier New"/>
        </w:rPr>
        <w:t xml:space="preserve">ically significant and positive.  </w:t>
      </w:r>
      <w:r>
        <w:rPr>
          <w:rFonts w:ascii="Courier New" w:hAnsi="Courier New" w:cs="Courier New"/>
        </w:rPr>
        <w:t>As mentioned above, w</w:t>
      </w:r>
      <w:r w:rsidR="00BD251F">
        <w:rPr>
          <w:rFonts w:ascii="Courier New" w:hAnsi="Courier New" w:cs="Courier New"/>
        </w:rPr>
        <w:t>hile we would have</w:t>
      </w:r>
      <w:r w:rsidR="00F7408F">
        <w:rPr>
          <w:rFonts w:ascii="Courier New" w:hAnsi="Courier New" w:cs="Courier New"/>
        </w:rPr>
        <w:t xml:space="preserve"> expect</w:t>
      </w:r>
      <w:r w:rsidR="00BD251F">
        <w:rPr>
          <w:rFonts w:ascii="Courier New" w:hAnsi="Courier New" w:cs="Courier New"/>
        </w:rPr>
        <w:t>ed to observe this pattern</w:t>
      </w:r>
      <w:r w:rsidR="00F7408F">
        <w:rPr>
          <w:rFonts w:ascii="Courier New" w:hAnsi="Courier New" w:cs="Courier New"/>
        </w:rPr>
        <w:t xml:space="preserve"> in 2016 when the </w:t>
      </w:r>
      <w:r w:rsidR="0098207E">
        <w:rPr>
          <w:rFonts w:ascii="Courier New" w:hAnsi="Courier New" w:cs="Courier New"/>
        </w:rPr>
        <w:t xml:space="preserve">ESRP </w:t>
      </w:r>
      <w:r w:rsidR="00F7408F">
        <w:rPr>
          <w:rFonts w:ascii="Courier New" w:hAnsi="Courier New" w:cs="Courier New"/>
        </w:rPr>
        <w:t>went into effect for medium-sized firms</w:t>
      </w:r>
      <w:r w:rsidR="00BD251F">
        <w:rPr>
          <w:rFonts w:ascii="Courier New" w:hAnsi="Courier New" w:cs="Courier New"/>
        </w:rPr>
        <w:t>, the fact that they occurred in 2015 complicates our analysis since it could indicate an anticipatory effect by medium-sized employers where they responded to the treatment a year early</w:t>
      </w:r>
      <w:r w:rsidR="00F7408F">
        <w:rPr>
          <w:rFonts w:ascii="Courier New" w:hAnsi="Courier New" w:cs="Courier New"/>
        </w:rPr>
        <w:t xml:space="preserve">.  </w:t>
      </w:r>
    </w:p>
    <w:p w14:paraId="69E6CB8C" w14:textId="77777777" w:rsidR="001D47C9" w:rsidRDefault="00F7408F" w:rsidP="007402A9">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lastRenderedPageBreak/>
        <w:t>Finally</w:t>
      </w:r>
      <w:r w:rsidR="007402A9">
        <w:rPr>
          <w:rFonts w:ascii="Courier New" w:hAnsi="Courier New" w:cs="Courier New"/>
        </w:rPr>
        <w:t>, w</w:t>
      </w:r>
      <w:r w:rsidR="00D60289">
        <w:rPr>
          <w:rFonts w:ascii="Courier New" w:hAnsi="Courier New" w:cs="Courier New"/>
        </w:rPr>
        <w:t xml:space="preserve">e estimated our models </w:t>
      </w:r>
      <w:r w:rsidR="00F164B9">
        <w:rPr>
          <w:rFonts w:ascii="Courier New" w:hAnsi="Courier New" w:cs="Courier New"/>
        </w:rPr>
        <w:t xml:space="preserve">using </w:t>
      </w:r>
      <w:r w:rsidR="001D47C9" w:rsidRPr="001D47C9">
        <w:rPr>
          <w:rFonts w:ascii="Courier New" w:hAnsi="Courier New" w:cs="Courier New"/>
        </w:rPr>
        <w:t>establishments with 100</w:t>
      </w:r>
      <w:r w:rsidR="00F164B9">
        <w:rPr>
          <w:rFonts w:ascii="Courier New" w:hAnsi="Courier New" w:cs="Courier New"/>
        </w:rPr>
        <w:t>-</w:t>
      </w:r>
      <w:r w:rsidR="001D47C9" w:rsidRPr="001D47C9">
        <w:rPr>
          <w:rFonts w:ascii="Courier New" w:hAnsi="Courier New" w:cs="Courier New"/>
        </w:rPr>
        <w:t>125</w:t>
      </w:r>
      <w:r w:rsidR="00F164B9">
        <w:rPr>
          <w:rFonts w:ascii="Courier New" w:hAnsi="Courier New" w:cs="Courier New"/>
        </w:rPr>
        <w:t xml:space="preserve"> FTEs</w:t>
      </w:r>
      <w:r w:rsidR="00D60289">
        <w:rPr>
          <w:rFonts w:ascii="Courier New" w:hAnsi="Courier New" w:cs="Courier New"/>
        </w:rPr>
        <w:t xml:space="preserve"> as our control group</w:t>
      </w:r>
      <w:r w:rsidR="00F164B9">
        <w:rPr>
          <w:rFonts w:ascii="Courier New" w:hAnsi="Courier New" w:cs="Courier New"/>
        </w:rPr>
        <w:t xml:space="preserve"> and</w:t>
      </w:r>
      <w:r w:rsidR="00BD251F">
        <w:rPr>
          <w:rFonts w:ascii="Courier New" w:hAnsi="Courier New" w:cs="Courier New"/>
        </w:rPr>
        <w:t xml:space="preserve"> data from 2015 and 2016</w:t>
      </w:r>
      <w:r w:rsidR="001D47C9" w:rsidRPr="001D47C9">
        <w:rPr>
          <w:rFonts w:ascii="Courier New" w:hAnsi="Courier New" w:cs="Courier New"/>
        </w:rPr>
        <w:t>.</w:t>
      </w:r>
      <w:r>
        <w:rPr>
          <w:rFonts w:ascii="Courier New" w:hAnsi="Courier New" w:cs="Courier New"/>
        </w:rPr>
        <w:t xml:space="preserve"> Recall from our descriptive analyses that we found</w:t>
      </w:r>
      <w:r w:rsidR="007636A6">
        <w:rPr>
          <w:rFonts w:ascii="Courier New" w:hAnsi="Courier New" w:cs="Courier New"/>
        </w:rPr>
        <w:t xml:space="preserve"> a positive difference-in-difference estimate for 2015-2016 for offer rates, as the offer rate for our treatment group increased but </w:t>
      </w:r>
      <w:r w:rsidR="0098207E">
        <w:rPr>
          <w:rFonts w:ascii="Courier New" w:hAnsi="Courier New" w:cs="Courier New"/>
        </w:rPr>
        <w:t>for our control group it</w:t>
      </w:r>
      <w:r w:rsidR="007636A6">
        <w:rPr>
          <w:rFonts w:ascii="Courier New" w:hAnsi="Courier New" w:cs="Courier New"/>
        </w:rPr>
        <w:t xml:space="preserve"> decreased.</w:t>
      </w:r>
      <w:r>
        <w:rPr>
          <w:rFonts w:ascii="Courier New" w:hAnsi="Courier New" w:cs="Courier New"/>
        </w:rPr>
        <w:t xml:space="preserve">  In our multivariate </w:t>
      </w:r>
      <w:proofErr w:type="gramStart"/>
      <w:r>
        <w:rPr>
          <w:rFonts w:ascii="Courier New" w:hAnsi="Courier New" w:cs="Courier New"/>
        </w:rPr>
        <w:t>analyses</w:t>
      </w:r>
      <w:proofErr w:type="gramEnd"/>
      <w:r>
        <w:rPr>
          <w:rFonts w:ascii="Courier New" w:hAnsi="Courier New" w:cs="Courier New"/>
        </w:rPr>
        <w:t xml:space="preserve"> we </w:t>
      </w:r>
      <w:r w:rsidR="007636A6">
        <w:rPr>
          <w:rFonts w:ascii="Courier New" w:hAnsi="Courier New" w:cs="Courier New"/>
        </w:rPr>
        <w:t>again found that the coefficient of interest was positive and highly significant.  In all other</w:t>
      </w:r>
      <w:r>
        <w:rPr>
          <w:rFonts w:ascii="Courier New" w:hAnsi="Courier New" w:cs="Courier New"/>
        </w:rPr>
        <w:t xml:space="preserve"> models</w:t>
      </w:r>
      <w:r w:rsidR="001D47C9" w:rsidRPr="001D47C9">
        <w:rPr>
          <w:rFonts w:ascii="Courier New" w:hAnsi="Courier New" w:cs="Courier New"/>
        </w:rPr>
        <w:t>, the coefficient of interest (50 to 99 interacted with 2016) was not statistically significant</w:t>
      </w:r>
      <w:r w:rsidR="00654934">
        <w:rPr>
          <w:rFonts w:ascii="Courier New" w:hAnsi="Courier New" w:cs="Courier New"/>
        </w:rPr>
        <w:t xml:space="preserve">, including the </w:t>
      </w:r>
      <w:r w:rsidR="007A50BC">
        <w:rPr>
          <w:rFonts w:ascii="Courier New" w:hAnsi="Courier New" w:cs="Courier New"/>
        </w:rPr>
        <w:t xml:space="preserve">coefficient in the </w:t>
      </w:r>
      <w:r w:rsidR="00654934">
        <w:rPr>
          <w:rFonts w:ascii="Courier New" w:hAnsi="Courier New" w:cs="Courier New"/>
        </w:rPr>
        <w:t xml:space="preserve">coverage rate </w:t>
      </w:r>
      <w:r w:rsidR="007A50BC">
        <w:rPr>
          <w:rFonts w:ascii="Courier New" w:hAnsi="Courier New" w:cs="Courier New"/>
        </w:rPr>
        <w:t xml:space="preserve">model </w:t>
      </w:r>
      <w:r w:rsidR="00654934">
        <w:rPr>
          <w:rFonts w:ascii="Courier New" w:hAnsi="Courier New" w:cs="Courier New"/>
        </w:rPr>
        <w:t xml:space="preserve">calculated among all establishments, which had been statistically significant in the descriptive </w:t>
      </w:r>
      <w:r w:rsidR="0098207E">
        <w:rPr>
          <w:rFonts w:ascii="Courier New" w:hAnsi="Courier New" w:cs="Courier New"/>
        </w:rPr>
        <w:t xml:space="preserve">DD </w:t>
      </w:r>
      <w:r w:rsidR="00654934">
        <w:rPr>
          <w:rFonts w:ascii="Courier New" w:hAnsi="Courier New" w:cs="Courier New"/>
        </w:rPr>
        <w:t>results</w:t>
      </w:r>
      <w:r w:rsidR="001D47C9" w:rsidRPr="001D47C9">
        <w:rPr>
          <w:rFonts w:ascii="Courier New" w:hAnsi="Courier New" w:cs="Courier New"/>
        </w:rPr>
        <w:t xml:space="preserve">. </w:t>
      </w:r>
    </w:p>
    <w:p w14:paraId="561BB63D" w14:textId="77777777" w:rsidR="007C2776" w:rsidRDefault="007C2776" w:rsidP="007402A9">
      <w:pPr>
        <w:suppressAutoHyphens/>
        <w:overflowPunct w:val="0"/>
        <w:adjustRightInd/>
        <w:spacing w:line="480" w:lineRule="auto"/>
        <w:ind w:firstLine="720"/>
        <w:contextualSpacing/>
        <w:textAlignment w:val="baseline"/>
        <w:rPr>
          <w:rFonts w:ascii="Courier New" w:hAnsi="Courier New" w:cs="Courier New"/>
        </w:rPr>
      </w:pPr>
    </w:p>
    <w:p w14:paraId="002B3016" w14:textId="77777777" w:rsidR="007B37A5" w:rsidRDefault="007B37A5" w:rsidP="007B37A5">
      <w:pPr>
        <w:suppressAutoHyphens/>
        <w:overflowPunct w:val="0"/>
        <w:adjustRightInd/>
        <w:spacing w:line="480" w:lineRule="auto"/>
        <w:contextualSpacing/>
        <w:textAlignment w:val="baseline"/>
        <w:rPr>
          <w:rFonts w:ascii="Courier New" w:hAnsi="Courier New" w:cs="Courier New"/>
          <w:b/>
        </w:rPr>
      </w:pPr>
      <w:r w:rsidRPr="007B37A5">
        <w:rPr>
          <w:rFonts w:ascii="Courier New" w:hAnsi="Courier New" w:cs="Courier New"/>
          <w:b/>
        </w:rPr>
        <w:t>Discussion</w:t>
      </w:r>
    </w:p>
    <w:p w14:paraId="13E05B04" w14:textId="77777777" w:rsidR="00B84847" w:rsidRDefault="00082CB0" w:rsidP="00BA01EB">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t xml:space="preserve">In this paper, we used longitudinal and cross-sectional MEPS-IC data to evaluate the effect of the Employer Shared Responsibility Provisions of the ACA on medium-sized employers with 50-99 full-time equivalent employees.  We used two control groups in our analyses, employers with 25-49 employees and employers with 100-125 employees. In general, we did not find many statistically significant effects of the </w:t>
      </w:r>
      <w:r w:rsidR="001C4328">
        <w:rPr>
          <w:rFonts w:ascii="Courier New" w:hAnsi="Courier New" w:cs="Courier New"/>
        </w:rPr>
        <w:t xml:space="preserve">ESRP </w:t>
      </w:r>
      <w:r>
        <w:rPr>
          <w:rFonts w:ascii="Courier New" w:hAnsi="Courier New" w:cs="Courier New"/>
        </w:rPr>
        <w:t xml:space="preserve">on employers’ health insurance decisions, despite testing for the presence of changes in eligibility rates, take-up rates, coverage rates, </w:t>
      </w:r>
      <w:r>
        <w:rPr>
          <w:rFonts w:ascii="Courier New" w:hAnsi="Courier New" w:cs="Courier New"/>
        </w:rPr>
        <w:lastRenderedPageBreak/>
        <w:t xml:space="preserve">minimum hour requirements for eligibility for coverage and the percentage of employees working fewer </w:t>
      </w:r>
      <w:r w:rsidR="00B84847">
        <w:rPr>
          <w:rFonts w:ascii="Courier New" w:hAnsi="Courier New" w:cs="Courier New"/>
        </w:rPr>
        <w:t xml:space="preserve">than 30 </w:t>
      </w:r>
      <w:r>
        <w:rPr>
          <w:rFonts w:ascii="Courier New" w:hAnsi="Courier New" w:cs="Courier New"/>
        </w:rPr>
        <w:t>hours per week.</w:t>
      </w:r>
    </w:p>
    <w:p w14:paraId="21106393" w14:textId="77777777" w:rsidR="009970ED" w:rsidRDefault="00082CB0" w:rsidP="00BA01EB">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t xml:space="preserve"> </w:t>
      </w:r>
      <w:r w:rsidR="00B84847">
        <w:rPr>
          <w:rFonts w:ascii="Courier New" w:hAnsi="Courier New" w:cs="Courier New"/>
        </w:rPr>
        <w:t>While we did find positive and</w:t>
      </w:r>
      <w:r>
        <w:rPr>
          <w:rFonts w:ascii="Courier New" w:hAnsi="Courier New" w:cs="Courier New"/>
        </w:rPr>
        <w:t xml:space="preserve"> statistically significant findings </w:t>
      </w:r>
      <w:r w:rsidR="00B84847">
        <w:rPr>
          <w:rFonts w:ascii="Courier New" w:hAnsi="Courier New" w:cs="Courier New"/>
        </w:rPr>
        <w:t>for</w:t>
      </w:r>
      <w:r>
        <w:rPr>
          <w:rFonts w:ascii="Courier New" w:hAnsi="Courier New" w:cs="Courier New"/>
        </w:rPr>
        <w:t xml:space="preserve"> offer rates, which is in line with predictions </w:t>
      </w:r>
      <w:r w:rsidR="001F2048">
        <w:rPr>
          <w:rFonts w:ascii="Courier New" w:hAnsi="Courier New" w:cs="Courier New"/>
        </w:rPr>
        <w:t xml:space="preserve">from incentives present in </w:t>
      </w:r>
      <w:r>
        <w:rPr>
          <w:rFonts w:ascii="Courier New" w:hAnsi="Courier New" w:cs="Courier New"/>
        </w:rPr>
        <w:t>the</w:t>
      </w:r>
      <w:r w:rsidR="001F2048">
        <w:rPr>
          <w:rFonts w:ascii="Courier New" w:hAnsi="Courier New" w:cs="Courier New"/>
        </w:rPr>
        <w:t xml:space="preserve"> ESRP</w:t>
      </w:r>
      <w:r w:rsidR="00B84847">
        <w:rPr>
          <w:rFonts w:ascii="Courier New" w:hAnsi="Courier New" w:cs="Courier New"/>
        </w:rPr>
        <w:t>,</w:t>
      </w:r>
      <w:r>
        <w:rPr>
          <w:rFonts w:ascii="Courier New" w:hAnsi="Courier New" w:cs="Courier New"/>
        </w:rPr>
        <w:t xml:space="preserve"> the findings were not consistent across </w:t>
      </w:r>
      <w:proofErr w:type="gramStart"/>
      <w:r>
        <w:rPr>
          <w:rFonts w:ascii="Courier New" w:hAnsi="Courier New" w:cs="Courier New"/>
        </w:rPr>
        <w:t>time periods</w:t>
      </w:r>
      <w:proofErr w:type="gramEnd"/>
      <w:r>
        <w:rPr>
          <w:rFonts w:ascii="Courier New" w:hAnsi="Courier New" w:cs="Courier New"/>
        </w:rPr>
        <w:t xml:space="preserve"> or across control groups, making it difficult to draw </w:t>
      </w:r>
      <w:r w:rsidR="008330F0">
        <w:rPr>
          <w:rFonts w:ascii="Courier New" w:hAnsi="Courier New" w:cs="Courier New"/>
        </w:rPr>
        <w:t>strong</w:t>
      </w:r>
      <w:r>
        <w:rPr>
          <w:rFonts w:ascii="Courier New" w:hAnsi="Courier New" w:cs="Courier New"/>
        </w:rPr>
        <w:t xml:space="preserve"> conclusions.  For example, using the control group of 100-125 employees</w:t>
      </w:r>
      <w:r w:rsidR="00407F7E">
        <w:rPr>
          <w:rFonts w:ascii="Courier New" w:hAnsi="Courier New" w:cs="Courier New"/>
        </w:rPr>
        <w:t xml:space="preserve"> but not the 25-49-sized group in the 2015-2016 period</w:t>
      </w:r>
      <w:r>
        <w:rPr>
          <w:rFonts w:ascii="Courier New" w:hAnsi="Courier New" w:cs="Courier New"/>
        </w:rPr>
        <w:t xml:space="preserve"> yielded a positive difference-in-difference estimate</w:t>
      </w:r>
      <w:r w:rsidR="00407F7E">
        <w:rPr>
          <w:rFonts w:ascii="Courier New" w:hAnsi="Courier New" w:cs="Courier New"/>
        </w:rPr>
        <w:t xml:space="preserve">.  </w:t>
      </w:r>
      <w:r w:rsidR="00B84847">
        <w:rPr>
          <w:rFonts w:ascii="Courier New" w:hAnsi="Courier New" w:cs="Courier New"/>
        </w:rPr>
        <w:t>T</w:t>
      </w:r>
      <w:r>
        <w:rPr>
          <w:rFonts w:ascii="Courier New" w:hAnsi="Courier New" w:cs="Courier New"/>
        </w:rPr>
        <w:t xml:space="preserve">he positive effect </w:t>
      </w:r>
      <w:r w:rsidR="00B84847">
        <w:rPr>
          <w:rFonts w:ascii="Courier New" w:hAnsi="Courier New" w:cs="Courier New"/>
        </w:rPr>
        <w:t xml:space="preserve">that we found </w:t>
      </w:r>
      <w:r w:rsidR="00407F7E">
        <w:rPr>
          <w:rFonts w:ascii="Courier New" w:hAnsi="Courier New" w:cs="Courier New"/>
        </w:rPr>
        <w:t xml:space="preserve">using the smaller </w:t>
      </w:r>
      <w:r>
        <w:rPr>
          <w:rFonts w:ascii="Courier New" w:hAnsi="Courier New" w:cs="Courier New"/>
        </w:rPr>
        <w:t>control group occurred in</w:t>
      </w:r>
      <w:r w:rsidR="00B84847">
        <w:rPr>
          <w:rFonts w:ascii="Courier New" w:hAnsi="Courier New" w:cs="Courier New"/>
        </w:rPr>
        <w:t xml:space="preserve"> our </w:t>
      </w:r>
      <w:r>
        <w:rPr>
          <w:rFonts w:ascii="Courier New" w:hAnsi="Courier New" w:cs="Courier New"/>
        </w:rPr>
        <w:t>2014-2015</w:t>
      </w:r>
      <w:r w:rsidR="00B84847">
        <w:rPr>
          <w:rFonts w:ascii="Courier New" w:hAnsi="Courier New" w:cs="Courier New"/>
        </w:rPr>
        <w:t xml:space="preserve"> analysis</w:t>
      </w:r>
      <w:r>
        <w:rPr>
          <w:rFonts w:ascii="Courier New" w:hAnsi="Courier New" w:cs="Courier New"/>
        </w:rPr>
        <w:t xml:space="preserve">, suggesting an anticipation </w:t>
      </w:r>
      <w:r w:rsidR="00B84847">
        <w:rPr>
          <w:rFonts w:ascii="Courier New" w:hAnsi="Courier New" w:cs="Courier New"/>
        </w:rPr>
        <w:t xml:space="preserve">by employers </w:t>
      </w:r>
      <w:r>
        <w:rPr>
          <w:rFonts w:ascii="Courier New" w:hAnsi="Courier New" w:cs="Courier New"/>
        </w:rPr>
        <w:t xml:space="preserve">of the implementation of the </w:t>
      </w:r>
      <w:r w:rsidR="001F2048">
        <w:rPr>
          <w:rFonts w:ascii="Courier New" w:hAnsi="Courier New" w:cs="Courier New"/>
        </w:rPr>
        <w:t>ESRP</w:t>
      </w:r>
      <w:r>
        <w:rPr>
          <w:rFonts w:ascii="Courier New" w:hAnsi="Courier New" w:cs="Courier New"/>
        </w:rPr>
        <w:t xml:space="preserve"> in 2016.</w:t>
      </w:r>
      <w:r w:rsidR="00B84847">
        <w:rPr>
          <w:rFonts w:ascii="Courier New" w:hAnsi="Courier New" w:cs="Courier New"/>
        </w:rPr>
        <w:t xml:space="preserve">  We did not find any</w:t>
      </w:r>
      <w:r w:rsidR="00407F7E">
        <w:rPr>
          <w:rFonts w:ascii="Courier New" w:hAnsi="Courier New" w:cs="Courier New"/>
        </w:rPr>
        <w:t xml:space="preserve"> statistically significant </w:t>
      </w:r>
      <w:r w:rsidR="00B84847">
        <w:rPr>
          <w:rFonts w:ascii="Courier New" w:hAnsi="Courier New" w:cs="Courier New"/>
        </w:rPr>
        <w:t xml:space="preserve">DD </w:t>
      </w:r>
      <w:r w:rsidR="00407F7E">
        <w:rPr>
          <w:rFonts w:ascii="Courier New" w:hAnsi="Courier New" w:cs="Courier New"/>
        </w:rPr>
        <w:t xml:space="preserve">effects </w:t>
      </w:r>
      <w:r w:rsidR="002113ED">
        <w:rPr>
          <w:rFonts w:ascii="Courier New" w:hAnsi="Courier New" w:cs="Courier New"/>
        </w:rPr>
        <w:t xml:space="preserve">for offer rates </w:t>
      </w:r>
      <w:r w:rsidR="00407F7E">
        <w:rPr>
          <w:rFonts w:ascii="Courier New" w:hAnsi="Courier New" w:cs="Courier New"/>
        </w:rPr>
        <w:t xml:space="preserve">using the longitudinal data, but this might have been due to the small sample size in the model predicting employers’ decisions to switch from not </w:t>
      </w:r>
      <w:proofErr w:type="gramStart"/>
      <w:r w:rsidR="00407F7E">
        <w:rPr>
          <w:rFonts w:ascii="Courier New" w:hAnsi="Courier New" w:cs="Courier New"/>
        </w:rPr>
        <w:t>offering to offering</w:t>
      </w:r>
      <w:proofErr w:type="gramEnd"/>
      <w:r w:rsidR="00407F7E">
        <w:rPr>
          <w:rFonts w:ascii="Courier New" w:hAnsi="Courier New" w:cs="Courier New"/>
        </w:rPr>
        <w:t xml:space="preserve"> coverage.</w:t>
      </w:r>
      <w:r w:rsidR="000A6EE0">
        <w:rPr>
          <w:rFonts w:ascii="Courier New" w:hAnsi="Courier New" w:cs="Courier New"/>
        </w:rPr>
        <w:t xml:space="preserve">  </w:t>
      </w:r>
      <w:proofErr w:type="gramStart"/>
      <w:r w:rsidR="000A6EE0">
        <w:rPr>
          <w:rFonts w:ascii="Courier New" w:hAnsi="Courier New" w:cs="Courier New"/>
        </w:rPr>
        <w:t xml:space="preserve">While we did find a statistically significant and </w:t>
      </w:r>
      <w:r w:rsidR="00B84847">
        <w:rPr>
          <w:rFonts w:ascii="Courier New" w:hAnsi="Courier New" w:cs="Courier New"/>
        </w:rPr>
        <w:t>negative</w:t>
      </w:r>
      <w:r w:rsidR="000A6EE0">
        <w:rPr>
          <w:rFonts w:ascii="Courier New" w:hAnsi="Courier New" w:cs="Courier New"/>
        </w:rPr>
        <w:t xml:space="preserve"> effect on eligibility rates in our longitudinal analysis, the </w:t>
      </w:r>
      <w:r w:rsidR="00B84847">
        <w:rPr>
          <w:rFonts w:ascii="Courier New" w:hAnsi="Courier New" w:cs="Courier New"/>
        </w:rPr>
        <w:t xml:space="preserve">DD </w:t>
      </w:r>
      <w:r w:rsidR="000A6EE0">
        <w:rPr>
          <w:rFonts w:ascii="Courier New" w:hAnsi="Courier New" w:cs="Courier New"/>
        </w:rPr>
        <w:t xml:space="preserve">estimate was only significant at p &lt; 0.10 and we did not find any statistically significant evidence </w:t>
      </w:r>
      <w:r w:rsidR="00B84847">
        <w:rPr>
          <w:rFonts w:ascii="Courier New" w:hAnsi="Courier New" w:cs="Courier New"/>
        </w:rPr>
        <w:t>for</w:t>
      </w:r>
      <w:r w:rsidR="000A6EE0">
        <w:rPr>
          <w:rFonts w:ascii="Courier New" w:hAnsi="Courier New" w:cs="Courier New"/>
        </w:rPr>
        <w:t xml:space="preserve"> any components related to the eligibility rate, </w:t>
      </w:r>
      <w:r w:rsidR="00B84847">
        <w:rPr>
          <w:rFonts w:ascii="Courier New" w:hAnsi="Courier New" w:cs="Courier New"/>
        </w:rPr>
        <w:t>such as</w:t>
      </w:r>
      <w:r w:rsidR="000A6EE0">
        <w:rPr>
          <w:rFonts w:ascii="Courier New" w:hAnsi="Courier New" w:cs="Courier New"/>
        </w:rPr>
        <w:t xml:space="preserve"> changes in minimum hours required for eligibility or in the percent of employees working fewer than 30 hours per week.</w:t>
      </w:r>
      <w:proofErr w:type="gramEnd"/>
    </w:p>
    <w:p w14:paraId="0CC8CC50" w14:textId="3DB05B57" w:rsidR="009970ED" w:rsidRDefault="009970ED" w:rsidP="00BA01EB">
      <w:pPr>
        <w:suppressAutoHyphens/>
        <w:overflowPunct w:val="0"/>
        <w:adjustRightInd/>
        <w:spacing w:line="480" w:lineRule="auto"/>
        <w:ind w:firstLine="720"/>
        <w:contextualSpacing/>
        <w:textAlignment w:val="baseline"/>
        <w:rPr>
          <w:rFonts w:ascii="Courier New" w:hAnsi="Courier New" w:cs="Courier New"/>
        </w:rPr>
      </w:pPr>
      <w:r>
        <w:rPr>
          <w:rFonts w:ascii="Courier New" w:hAnsi="Courier New" w:cs="Courier New"/>
        </w:rPr>
        <w:lastRenderedPageBreak/>
        <w:t>We plan to run additional sensitivity tests on our models, including restricting the longitudinal sample to employers that start the panel with a firm size &lt; 100 in both panels (using total employees rather than FTEs)</w:t>
      </w:r>
      <w:r w:rsidR="00C72839">
        <w:rPr>
          <w:rFonts w:ascii="Courier New" w:hAnsi="Courier New" w:cs="Courier New"/>
        </w:rPr>
        <w:t xml:space="preserve"> and relaxing our restriction on employers remaining in the same firm size categories in both years</w:t>
      </w:r>
      <w:r>
        <w:rPr>
          <w:rFonts w:ascii="Courier New" w:hAnsi="Courier New" w:cs="Courier New"/>
        </w:rPr>
        <w:t xml:space="preserve">. We also plan to release estimates that </w:t>
      </w:r>
      <w:proofErr w:type="gramStart"/>
      <w:r>
        <w:rPr>
          <w:rFonts w:ascii="Courier New" w:hAnsi="Courier New" w:cs="Courier New"/>
        </w:rPr>
        <w:t>have already been run</w:t>
      </w:r>
      <w:proofErr w:type="gramEnd"/>
      <w:r>
        <w:rPr>
          <w:rFonts w:ascii="Courier New" w:hAnsi="Courier New" w:cs="Courier New"/>
        </w:rPr>
        <w:t xml:space="preserve"> using firm size</w:t>
      </w:r>
      <w:r w:rsidR="00B515A8">
        <w:rPr>
          <w:rFonts w:ascii="Courier New" w:hAnsi="Courier New" w:cs="Courier New"/>
        </w:rPr>
        <w:t xml:space="preserve"> categories</w:t>
      </w:r>
      <w:r>
        <w:rPr>
          <w:rFonts w:ascii="Courier New" w:hAnsi="Courier New" w:cs="Courier New"/>
        </w:rPr>
        <w:t xml:space="preserve"> based on total employees rather than FTEs. In addition, we plan to estimate alternative offer models using the longitudinal data on all establishments, rather than on offering and non-offering establishments to address concerns about sample size.  Finally, we plan to test the sensitivity of our cross-sectional results to using employee-level weights instead of establishment weights</w:t>
      </w:r>
      <w:r w:rsidR="00EA1A86">
        <w:rPr>
          <w:rFonts w:ascii="Courier New" w:hAnsi="Courier New" w:cs="Courier New"/>
        </w:rPr>
        <w:t xml:space="preserve"> and to using a control group of 100-150 FTEs rather than 100-125 FTEs</w:t>
      </w:r>
      <w:r>
        <w:rPr>
          <w:rFonts w:ascii="Courier New" w:hAnsi="Courier New" w:cs="Courier New"/>
        </w:rPr>
        <w:t>.</w:t>
      </w:r>
      <w:r w:rsidR="00073FE2">
        <w:rPr>
          <w:rFonts w:ascii="Courier New" w:hAnsi="Courier New" w:cs="Courier New"/>
        </w:rPr>
        <w:t xml:space="preserve"> Finally, if we have sufficient sample size in the annual MEPS-IC sample, we plan to analyze data for </w:t>
      </w:r>
      <w:r w:rsidR="008962F5">
        <w:rPr>
          <w:rFonts w:ascii="Courier New" w:hAnsi="Courier New" w:cs="Courier New"/>
        </w:rPr>
        <w:t xml:space="preserve">the subset of establishments that are </w:t>
      </w:r>
      <w:r w:rsidR="00073FE2">
        <w:rPr>
          <w:rFonts w:ascii="Courier New" w:hAnsi="Courier New" w:cs="Courier New"/>
        </w:rPr>
        <w:t>majority low-wage employers.</w:t>
      </w:r>
    </w:p>
    <w:p w14:paraId="0E52D0D0" w14:textId="77777777" w:rsidR="009970ED" w:rsidRDefault="009970ED" w:rsidP="00BA01EB">
      <w:pPr>
        <w:suppressAutoHyphens/>
        <w:overflowPunct w:val="0"/>
        <w:adjustRightInd/>
        <w:spacing w:line="480" w:lineRule="auto"/>
        <w:ind w:firstLine="720"/>
        <w:contextualSpacing/>
        <w:textAlignment w:val="baseline"/>
        <w:rPr>
          <w:rFonts w:ascii="Courier New" w:hAnsi="Courier New" w:cs="Courier New"/>
        </w:rPr>
      </w:pPr>
    </w:p>
    <w:p w14:paraId="1A217470" w14:textId="77777777" w:rsidR="00DD7864" w:rsidRDefault="00DD7864" w:rsidP="00857D12">
      <w:pPr>
        <w:suppressAutoHyphens/>
        <w:overflowPunct w:val="0"/>
        <w:adjustRightInd/>
        <w:spacing w:line="480" w:lineRule="auto"/>
        <w:contextualSpacing/>
        <w:textAlignment w:val="baseline"/>
        <w:rPr>
          <w:rFonts w:ascii="Courier New" w:hAnsi="Courier New" w:cs="Courier New"/>
          <w:b/>
        </w:rPr>
      </w:pPr>
      <w:r>
        <w:rPr>
          <w:rFonts w:ascii="Courier New" w:hAnsi="Courier New" w:cs="Courier New"/>
          <w:b/>
        </w:rPr>
        <w:br w:type="page"/>
      </w:r>
      <w:r w:rsidR="00BA01EB">
        <w:rPr>
          <w:rFonts w:ascii="Courier New" w:hAnsi="Courier New" w:cs="Courier New"/>
          <w:b/>
        </w:rPr>
        <w:lastRenderedPageBreak/>
        <w:t>R</w:t>
      </w:r>
      <w:r w:rsidRPr="00B622AF">
        <w:rPr>
          <w:rFonts w:ascii="Courier New" w:hAnsi="Courier New" w:cs="Courier New"/>
          <w:b/>
        </w:rPr>
        <w:t>eferences</w:t>
      </w:r>
    </w:p>
    <w:p w14:paraId="107C9AFF" w14:textId="77777777" w:rsidR="001736B1" w:rsidRPr="00F824AD" w:rsidRDefault="001736B1" w:rsidP="001736B1">
      <w:pPr>
        <w:widowControl/>
        <w:rPr>
          <w:rFonts w:ascii="Courier New" w:hAnsi="Courier New" w:cs="Courier New"/>
        </w:rPr>
      </w:pPr>
      <w:r w:rsidRPr="00F824AD">
        <w:rPr>
          <w:rFonts w:ascii="Courier New" w:hAnsi="Courier New" w:cs="Courier New"/>
        </w:rPr>
        <w:t>Abraham JM. Using microsimulation models to inform U.S. health policy making. Health Serv</w:t>
      </w:r>
      <w:r>
        <w:rPr>
          <w:rFonts w:ascii="Courier New" w:hAnsi="Courier New" w:cs="Courier New"/>
        </w:rPr>
        <w:t>ices</w:t>
      </w:r>
      <w:r w:rsidRPr="00F824AD">
        <w:rPr>
          <w:rFonts w:ascii="Courier New" w:hAnsi="Courier New" w:cs="Courier New"/>
        </w:rPr>
        <w:t xml:space="preserve"> Res</w:t>
      </w:r>
      <w:r>
        <w:rPr>
          <w:rFonts w:ascii="Courier New" w:hAnsi="Courier New" w:cs="Courier New"/>
        </w:rPr>
        <w:t>earch</w:t>
      </w:r>
      <w:r w:rsidRPr="00F824AD">
        <w:rPr>
          <w:rFonts w:ascii="Courier New" w:hAnsi="Courier New" w:cs="Courier New"/>
        </w:rPr>
        <w:t>.</w:t>
      </w:r>
      <w:r>
        <w:rPr>
          <w:rFonts w:ascii="Courier New" w:hAnsi="Courier New" w:cs="Courier New"/>
        </w:rPr>
        <w:t xml:space="preserve"> </w:t>
      </w:r>
      <w:r w:rsidRPr="00F824AD">
        <w:rPr>
          <w:rFonts w:ascii="Courier New" w:hAnsi="Courier New" w:cs="Courier New"/>
        </w:rPr>
        <w:t>2013</w:t>
      </w:r>
      <w:proofErr w:type="gramStart"/>
      <w:r w:rsidRPr="00F824AD">
        <w:rPr>
          <w:rFonts w:ascii="Courier New" w:hAnsi="Courier New" w:cs="Courier New"/>
        </w:rPr>
        <w:t>;48</w:t>
      </w:r>
      <w:proofErr w:type="gramEnd"/>
      <w:r w:rsidRPr="00F824AD">
        <w:rPr>
          <w:rFonts w:ascii="Courier New" w:hAnsi="Courier New" w:cs="Courier New"/>
        </w:rPr>
        <w:t xml:space="preserve">(2 Pt 2):686–95. </w:t>
      </w:r>
    </w:p>
    <w:p w14:paraId="1752E5DB" w14:textId="77777777" w:rsidR="001736B1" w:rsidRDefault="001736B1" w:rsidP="00842332">
      <w:pPr>
        <w:widowControl/>
        <w:autoSpaceDE/>
        <w:autoSpaceDN/>
        <w:adjustRightInd/>
        <w:rPr>
          <w:rFonts w:ascii="Courier New" w:hAnsi="Courier New" w:cs="Courier New"/>
          <w:b/>
        </w:rPr>
      </w:pPr>
    </w:p>
    <w:p w14:paraId="6248C565" w14:textId="77777777" w:rsidR="000073DB" w:rsidRDefault="000073DB" w:rsidP="000073DB">
      <w:pPr>
        <w:widowControl/>
        <w:rPr>
          <w:rFonts w:ascii="Courier New" w:hAnsi="Courier New" w:cs="Courier New"/>
        </w:rPr>
      </w:pPr>
      <w:r>
        <w:rPr>
          <w:rFonts w:ascii="Courier New" w:hAnsi="Courier New" w:cs="Courier New"/>
        </w:rPr>
        <w:t>A</w:t>
      </w:r>
      <w:r w:rsidRPr="00B622AF">
        <w:rPr>
          <w:rFonts w:ascii="Courier New" w:hAnsi="Courier New" w:cs="Courier New"/>
        </w:rPr>
        <w:t>braham, J., Royalty, A. and C. Drake, Employer-Sponsored Insurance</w:t>
      </w:r>
      <w:r>
        <w:rPr>
          <w:rFonts w:ascii="Courier New" w:hAnsi="Courier New" w:cs="Courier New"/>
        </w:rPr>
        <w:t xml:space="preserve"> </w:t>
      </w:r>
      <w:r w:rsidRPr="00B622AF">
        <w:rPr>
          <w:rFonts w:ascii="Courier New" w:hAnsi="Courier New" w:cs="Courier New"/>
        </w:rPr>
        <w:t>Offers: Largely Stable In 2014</w:t>
      </w:r>
      <w:r>
        <w:rPr>
          <w:rFonts w:ascii="Courier New" w:hAnsi="Courier New" w:cs="Courier New"/>
        </w:rPr>
        <w:t xml:space="preserve"> </w:t>
      </w:r>
      <w:r w:rsidRPr="00B622AF">
        <w:rPr>
          <w:rFonts w:ascii="Courier New" w:hAnsi="Courier New" w:cs="Courier New"/>
        </w:rPr>
        <w:t>Following ACA Implementation</w:t>
      </w:r>
      <w:r>
        <w:rPr>
          <w:rFonts w:ascii="Courier New" w:hAnsi="Courier New" w:cs="Courier New"/>
        </w:rPr>
        <w:t>.</w:t>
      </w:r>
      <w:r w:rsidRPr="00B622AF">
        <w:rPr>
          <w:rFonts w:ascii="Courier New" w:hAnsi="Courier New" w:cs="Courier New"/>
        </w:rPr>
        <w:t xml:space="preserve"> </w:t>
      </w:r>
      <w:r w:rsidRPr="00E81533">
        <w:rPr>
          <w:rFonts w:ascii="Courier New" w:hAnsi="Courier New" w:cs="Courier New"/>
        </w:rPr>
        <w:t>Health Affairs (Millwood)</w:t>
      </w:r>
      <w:r>
        <w:rPr>
          <w:rFonts w:ascii="Courier New" w:hAnsi="Courier New" w:cs="Courier New"/>
        </w:rPr>
        <w:t>.</w:t>
      </w:r>
      <w:r w:rsidRPr="00E81533">
        <w:rPr>
          <w:rFonts w:ascii="Courier New" w:hAnsi="Courier New" w:cs="Courier New"/>
        </w:rPr>
        <w:t xml:space="preserve"> 201</w:t>
      </w:r>
      <w:r>
        <w:rPr>
          <w:rFonts w:ascii="Courier New" w:hAnsi="Courier New" w:cs="Courier New"/>
        </w:rPr>
        <w:t>6</w:t>
      </w:r>
      <w:r w:rsidRPr="00E81533">
        <w:rPr>
          <w:rFonts w:ascii="Courier New" w:hAnsi="Courier New" w:cs="Courier New"/>
        </w:rPr>
        <w:t>: 3</w:t>
      </w:r>
      <w:r>
        <w:rPr>
          <w:rFonts w:ascii="Courier New" w:hAnsi="Courier New" w:cs="Courier New"/>
        </w:rPr>
        <w:t>5</w:t>
      </w:r>
      <w:r w:rsidRPr="00E81533">
        <w:rPr>
          <w:rFonts w:ascii="Courier New" w:hAnsi="Courier New" w:cs="Courier New"/>
        </w:rPr>
        <w:t>(</w:t>
      </w:r>
      <w:r>
        <w:rPr>
          <w:rFonts w:ascii="Courier New" w:hAnsi="Courier New" w:cs="Courier New"/>
        </w:rPr>
        <w:t>11</w:t>
      </w:r>
      <w:r w:rsidRPr="00E81533">
        <w:rPr>
          <w:rFonts w:ascii="Courier New" w:hAnsi="Courier New" w:cs="Courier New"/>
        </w:rPr>
        <w:t>):</w:t>
      </w:r>
      <w:r w:rsidRPr="00B622AF">
        <w:rPr>
          <w:rFonts w:ascii="Courier New" w:hAnsi="Courier New" w:cs="Courier New"/>
        </w:rPr>
        <w:t xml:space="preserve"> 2133–2137.</w:t>
      </w:r>
    </w:p>
    <w:p w14:paraId="1CC98E6F" w14:textId="77777777" w:rsidR="000073DB" w:rsidRDefault="000073DB" w:rsidP="00CE2DAA">
      <w:pPr>
        <w:pStyle w:val="EndnoteText"/>
        <w:rPr>
          <w:rFonts w:ascii="Courier New" w:hAnsi="Courier New" w:cs="Courier New"/>
          <w:sz w:val="24"/>
          <w:szCs w:val="24"/>
        </w:rPr>
      </w:pPr>
    </w:p>
    <w:p w14:paraId="7B69EA86" w14:textId="77777777" w:rsidR="00DD7864" w:rsidRPr="00CE2DAA" w:rsidRDefault="00DD7864" w:rsidP="00CE2DAA">
      <w:pPr>
        <w:pStyle w:val="EndnoteText"/>
        <w:rPr>
          <w:rFonts w:ascii="Courier New" w:hAnsi="Courier New" w:cs="Courier New"/>
          <w:sz w:val="24"/>
          <w:szCs w:val="24"/>
        </w:rPr>
      </w:pPr>
      <w:r w:rsidRPr="00CE2DAA">
        <w:rPr>
          <w:rFonts w:ascii="Courier New" w:hAnsi="Courier New" w:cs="Courier New"/>
          <w:sz w:val="24"/>
          <w:szCs w:val="24"/>
        </w:rPr>
        <w:t>Abr</w:t>
      </w:r>
      <w:r w:rsidR="000073DB">
        <w:rPr>
          <w:rFonts w:ascii="Courier New" w:hAnsi="Courier New" w:cs="Courier New"/>
          <w:sz w:val="24"/>
          <w:szCs w:val="24"/>
        </w:rPr>
        <w:t>a</w:t>
      </w:r>
      <w:r w:rsidRPr="00CE2DAA">
        <w:rPr>
          <w:rFonts w:ascii="Courier New" w:hAnsi="Courier New" w:cs="Courier New"/>
          <w:sz w:val="24"/>
          <w:szCs w:val="24"/>
        </w:rPr>
        <w:t xml:space="preserve">mowitz, J. and O’Hara, B. New Estimates of Offer and Take-Up of Employer-Sponsored Insurance. Medical Care Research and Review. </w:t>
      </w:r>
      <w:proofErr w:type="gramStart"/>
      <w:r w:rsidR="00CE2DAA" w:rsidRPr="00CE2DAA">
        <w:rPr>
          <w:rFonts w:ascii="Courier New" w:hAnsi="Courier New" w:cs="Courier New"/>
          <w:sz w:val="24"/>
          <w:szCs w:val="24"/>
        </w:rPr>
        <w:t>2017</w:t>
      </w:r>
      <w:proofErr w:type="gramEnd"/>
      <w:r w:rsidR="00CE2DAA" w:rsidRPr="00CE2DAA">
        <w:rPr>
          <w:rFonts w:ascii="Courier New" w:hAnsi="Courier New" w:cs="Courier New"/>
          <w:sz w:val="24"/>
          <w:szCs w:val="24"/>
        </w:rPr>
        <w:t>, Vol. 74(5) 595–612</w:t>
      </w:r>
      <w:r w:rsidR="00CE2DAA">
        <w:rPr>
          <w:rFonts w:ascii="Courier New" w:hAnsi="Courier New" w:cs="Courier New"/>
          <w:sz w:val="24"/>
          <w:szCs w:val="24"/>
        </w:rPr>
        <w:t>.</w:t>
      </w:r>
    </w:p>
    <w:p w14:paraId="29570B58" w14:textId="77777777" w:rsidR="00CE2DAA" w:rsidRPr="00CE2DAA" w:rsidRDefault="00CE2DAA" w:rsidP="00CE2DAA">
      <w:pPr>
        <w:pStyle w:val="EndnoteText"/>
        <w:rPr>
          <w:rFonts w:ascii="Courier New" w:hAnsi="Courier New" w:cs="Courier New"/>
          <w:i/>
          <w:sz w:val="24"/>
          <w:szCs w:val="24"/>
        </w:rPr>
      </w:pPr>
    </w:p>
    <w:p w14:paraId="0B5B01C5" w14:textId="77777777" w:rsidR="00DD7864" w:rsidRDefault="00DD7864" w:rsidP="00DD7864">
      <w:pPr>
        <w:widowControl/>
        <w:rPr>
          <w:rFonts w:ascii="Courier New" w:hAnsi="Courier New" w:cs="Courier New"/>
        </w:rPr>
      </w:pPr>
      <w:proofErr w:type="spellStart"/>
      <w:r w:rsidRPr="00AB58C6">
        <w:rPr>
          <w:rFonts w:ascii="Courier New" w:hAnsi="Courier New" w:cs="Courier New"/>
        </w:rPr>
        <w:t>Blavin</w:t>
      </w:r>
      <w:proofErr w:type="spellEnd"/>
      <w:r w:rsidRPr="00AB58C6">
        <w:rPr>
          <w:rFonts w:ascii="Courier New" w:hAnsi="Courier New" w:cs="Courier New"/>
        </w:rPr>
        <w:t xml:space="preserve">, F. </w:t>
      </w:r>
      <w:proofErr w:type="spellStart"/>
      <w:r w:rsidRPr="00AB58C6">
        <w:rPr>
          <w:rFonts w:ascii="Courier New" w:hAnsi="Courier New" w:cs="Courier New"/>
        </w:rPr>
        <w:t>Shartzer</w:t>
      </w:r>
      <w:proofErr w:type="spellEnd"/>
      <w:r w:rsidRPr="00AB58C6">
        <w:rPr>
          <w:rFonts w:ascii="Courier New" w:hAnsi="Courier New" w:cs="Courier New"/>
        </w:rPr>
        <w:t xml:space="preserve">, A., Long, S., and </w:t>
      </w:r>
      <w:proofErr w:type="spellStart"/>
      <w:r w:rsidRPr="00AB58C6">
        <w:rPr>
          <w:rFonts w:ascii="Courier New" w:hAnsi="Courier New" w:cs="Courier New"/>
        </w:rPr>
        <w:t>Holahan</w:t>
      </w:r>
      <w:proofErr w:type="spellEnd"/>
      <w:r w:rsidRPr="00AB58C6">
        <w:rPr>
          <w:rFonts w:ascii="Courier New" w:hAnsi="Courier New" w:cs="Courier New"/>
        </w:rPr>
        <w:t xml:space="preserve">, J. An Early Look At Changes </w:t>
      </w:r>
      <w:proofErr w:type="gramStart"/>
      <w:r w:rsidRPr="00AB58C6">
        <w:rPr>
          <w:rFonts w:ascii="Courier New" w:hAnsi="Courier New" w:cs="Courier New"/>
        </w:rPr>
        <w:t>In</w:t>
      </w:r>
      <w:proofErr w:type="gramEnd"/>
      <w:r>
        <w:rPr>
          <w:rFonts w:ascii="Courier New" w:hAnsi="Courier New" w:cs="Courier New"/>
        </w:rPr>
        <w:t xml:space="preserve"> </w:t>
      </w:r>
      <w:r w:rsidRPr="00AB58C6">
        <w:rPr>
          <w:rFonts w:ascii="Courier New" w:hAnsi="Courier New" w:cs="Courier New"/>
        </w:rPr>
        <w:t>Employer-Sponsored Insurance</w:t>
      </w:r>
      <w:r>
        <w:rPr>
          <w:rFonts w:ascii="Courier New" w:hAnsi="Courier New" w:cs="Courier New"/>
        </w:rPr>
        <w:t xml:space="preserve"> </w:t>
      </w:r>
      <w:r w:rsidRPr="00AB58C6">
        <w:rPr>
          <w:rFonts w:ascii="Courier New" w:hAnsi="Courier New" w:cs="Courier New"/>
        </w:rPr>
        <w:t>Under The Affordable Care Act</w:t>
      </w:r>
      <w:r>
        <w:rPr>
          <w:rFonts w:ascii="Courier New" w:hAnsi="Courier New" w:cs="Courier New"/>
        </w:rPr>
        <w:t>.</w:t>
      </w:r>
      <w:r w:rsidRPr="00AB58C6">
        <w:rPr>
          <w:rFonts w:ascii="Courier New" w:hAnsi="Courier New" w:cs="Courier New"/>
        </w:rPr>
        <w:t xml:space="preserve"> </w:t>
      </w:r>
      <w:r w:rsidRPr="00E81533">
        <w:rPr>
          <w:rFonts w:ascii="Courier New" w:hAnsi="Courier New" w:cs="Courier New"/>
        </w:rPr>
        <w:t>Health Affairs (Millwood)</w:t>
      </w:r>
      <w:r>
        <w:rPr>
          <w:rFonts w:ascii="Courier New" w:hAnsi="Courier New" w:cs="Courier New"/>
        </w:rPr>
        <w:t xml:space="preserve">. </w:t>
      </w:r>
      <w:r w:rsidRPr="00E81533">
        <w:rPr>
          <w:rFonts w:ascii="Courier New" w:hAnsi="Courier New" w:cs="Courier New"/>
        </w:rPr>
        <w:t>201</w:t>
      </w:r>
      <w:r>
        <w:rPr>
          <w:rFonts w:ascii="Courier New" w:hAnsi="Courier New" w:cs="Courier New"/>
        </w:rPr>
        <w:t>5</w:t>
      </w:r>
      <w:r w:rsidRPr="00E81533">
        <w:rPr>
          <w:rFonts w:ascii="Courier New" w:hAnsi="Courier New" w:cs="Courier New"/>
        </w:rPr>
        <w:t>: 3</w:t>
      </w:r>
      <w:r>
        <w:rPr>
          <w:rFonts w:ascii="Courier New" w:hAnsi="Courier New" w:cs="Courier New"/>
        </w:rPr>
        <w:t>4</w:t>
      </w:r>
      <w:r w:rsidRPr="00E81533">
        <w:rPr>
          <w:rFonts w:ascii="Courier New" w:hAnsi="Courier New" w:cs="Courier New"/>
        </w:rPr>
        <w:t>(</w:t>
      </w:r>
      <w:r>
        <w:rPr>
          <w:rFonts w:ascii="Courier New" w:hAnsi="Courier New" w:cs="Courier New"/>
        </w:rPr>
        <w:t>1</w:t>
      </w:r>
      <w:r w:rsidRPr="00E81533">
        <w:rPr>
          <w:rFonts w:ascii="Courier New" w:hAnsi="Courier New" w:cs="Courier New"/>
        </w:rPr>
        <w:t>):</w:t>
      </w:r>
      <w:r>
        <w:rPr>
          <w:rFonts w:ascii="Courier New" w:hAnsi="Courier New" w:cs="Courier New"/>
        </w:rPr>
        <w:t>170</w:t>
      </w:r>
      <w:r w:rsidRPr="00E81533">
        <w:rPr>
          <w:rFonts w:ascii="Courier New" w:hAnsi="Courier New" w:cs="Courier New"/>
        </w:rPr>
        <w:t>–</w:t>
      </w:r>
      <w:r>
        <w:rPr>
          <w:rFonts w:ascii="Courier New" w:hAnsi="Courier New" w:cs="Courier New"/>
        </w:rPr>
        <w:t>177.</w:t>
      </w:r>
    </w:p>
    <w:p w14:paraId="3D5F8B07" w14:textId="77777777" w:rsidR="00DD7864" w:rsidRDefault="00DD7864" w:rsidP="00DD7864">
      <w:pPr>
        <w:widowControl/>
        <w:rPr>
          <w:rFonts w:ascii="Courier New" w:hAnsi="Courier New" w:cs="Courier New"/>
        </w:rPr>
      </w:pPr>
    </w:p>
    <w:p w14:paraId="156568AF" w14:textId="77777777" w:rsidR="002612EF" w:rsidRDefault="002612EF" w:rsidP="002612EF">
      <w:pPr>
        <w:widowControl/>
        <w:rPr>
          <w:rFonts w:ascii="Courier New" w:hAnsi="Courier New" w:cs="Courier New"/>
        </w:rPr>
      </w:pPr>
      <w:proofErr w:type="spellStart"/>
      <w:r w:rsidRPr="00AB58C6">
        <w:rPr>
          <w:rFonts w:ascii="Courier New" w:hAnsi="Courier New" w:cs="Courier New"/>
        </w:rPr>
        <w:t>Blavin</w:t>
      </w:r>
      <w:proofErr w:type="spellEnd"/>
      <w:r w:rsidRPr="00AB58C6">
        <w:rPr>
          <w:rFonts w:ascii="Courier New" w:hAnsi="Courier New" w:cs="Courier New"/>
        </w:rPr>
        <w:t xml:space="preserve">, F. </w:t>
      </w:r>
      <w:proofErr w:type="spellStart"/>
      <w:r w:rsidRPr="00AB58C6">
        <w:rPr>
          <w:rFonts w:ascii="Courier New" w:hAnsi="Courier New" w:cs="Courier New"/>
        </w:rPr>
        <w:t>Shartzer</w:t>
      </w:r>
      <w:proofErr w:type="spellEnd"/>
      <w:r w:rsidRPr="00AB58C6">
        <w:rPr>
          <w:rFonts w:ascii="Courier New" w:hAnsi="Courier New" w:cs="Courier New"/>
        </w:rPr>
        <w:t>, A.</w:t>
      </w:r>
      <w:proofErr w:type="gramStart"/>
      <w:r w:rsidRPr="00AB58C6">
        <w:rPr>
          <w:rFonts w:ascii="Courier New" w:hAnsi="Courier New" w:cs="Courier New"/>
        </w:rPr>
        <w:t xml:space="preserve">, Long, S., and </w:t>
      </w:r>
      <w:proofErr w:type="spellStart"/>
      <w:r w:rsidRPr="00AB58C6">
        <w:rPr>
          <w:rFonts w:ascii="Courier New" w:hAnsi="Courier New" w:cs="Courier New"/>
        </w:rPr>
        <w:t>Holahan</w:t>
      </w:r>
      <w:proofErr w:type="spellEnd"/>
      <w:r w:rsidRPr="00AB58C6">
        <w:rPr>
          <w:rFonts w:ascii="Courier New" w:hAnsi="Courier New" w:cs="Courier New"/>
        </w:rPr>
        <w:t xml:space="preserve">, J. </w:t>
      </w:r>
      <w:r>
        <w:rPr>
          <w:rFonts w:ascii="Courier New" w:hAnsi="Courier New" w:cs="Courier New"/>
        </w:rPr>
        <w:t>Employer sponsored insurance</w:t>
      </w:r>
      <w:proofErr w:type="gramEnd"/>
      <w:r>
        <w:rPr>
          <w:rFonts w:ascii="Courier New" w:hAnsi="Courier New" w:cs="Courier New"/>
        </w:rPr>
        <w:t xml:space="preserve"> continues to remain stable under the ACA: Findings from June 2013 through March 2015 (Urban Institute Health Policy Center Policy Brief). Retrieved from http:</w:t>
      </w:r>
      <w:r w:rsidR="00A879B5">
        <w:rPr>
          <w:rFonts w:ascii="Courier New" w:hAnsi="Courier New" w:cs="Courier New"/>
        </w:rPr>
        <w:t>/</w:t>
      </w:r>
      <w:r>
        <w:rPr>
          <w:rFonts w:ascii="Courier New" w:hAnsi="Courier New" w:cs="Courier New"/>
        </w:rPr>
        <w:t>/hrms.urban.org/briefs/Employer-Sponsored-Insurance-Continues-to-Remain-Stable-</w:t>
      </w:r>
      <w:r w:rsidR="00A879B5">
        <w:rPr>
          <w:rFonts w:ascii="Courier New" w:hAnsi="Courier New" w:cs="Courier New"/>
        </w:rPr>
        <w:t>u</w:t>
      </w:r>
      <w:r>
        <w:rPr>
          <w:rFonts w:ascii="Courier New" w:hAnsi="Courier New" w:cs="Courier New"/>
        </w:rPr>
        <w:t>nder-the_ACA.html)</w:t>
      </w:r>
    </w:p>
    <w:p w14:paraId="6E6DAC95" w14:textId="77777777" w:rsidR="002612EF" w:rsidRDefault="002612EF" w:rsidP="00DD7864">
      <w:pPr>
        <w:widowControl/>
        <w:rPr>
          <w:rFonts w:ascii="Courier New" w:hAnsi="Courier New" w:cs="Courier New"/>
        </w:rPr>
      </w:pPr>
    </w:p>
    <w:p w14:paraId="0082B403" w14:textId="77777777" w:rsidR="00C13D8B" w:rsidRPr="00C13D8B" w:rsidRDefault="00C13D8B" w:rsidP="00C13D8B">
      <w:pPr>
        <w:widowControl/>
        <w:rPr>
          <w:rFonts w:ascii="Courier New" w:hAnsi="Courier New" w:cs="Courier New"/>
        </w:rPr>
      </w:pPr>
      <w:r w:rsidRPr="00C13D8B">
        <w:rPr>
          <w:rFonts w:ascii="Courier New" w:hAnsi="Courier New" w:cs="Courier New"/>
        </w:rPr>
        <w:t xml:space="preserve">Blumberg L, </w:t>
      </w:r>
      <w:proofErr w:type="spellStart"/>
      <w:r w:rsidRPr="00C13D8B">
        <w:rPr>
          <w:rFonts w:ascii="Courier New" w:hAnsi="Courier New" w:cs="Courier New"/>
        </w:rPr>
        <w:t>Buettgens</w:t>
      </w:r>
      <w:proofErr w:type="spellEnd"/>
      <w:r w:rsidRPr="00C13D8B">
        <w:rPr>
          <w:rFonts w:ascii="Courier New" w:hAnsi="Courier New" w:cs="Courier New"/>
        </w:rPr>
        <w:t xml:space="preserve"> M, </w:t>
      </w:r>
      <w:proofErr w:type="spellStart"/>
      <w:r w:rsidRPr="00C13D8B">
        <w:rPr>
          <w:rFonts w:ascii="Courier New" w:hAnsi="Courier New" w:cs="Courier New"/>
        </w:rPr>
        <w:t>Feder</w:t>
      </w:r>
      <w:proofErr w:type="spellEnd"/>
      <w:r w:rsidRPr="00C13D8B">
        <w:rPr>
          <w:rFonts w:ascii="Courier New" w:hAnsi="Courier New" w:cs="Courier New"/>
        </w:rPr>
        <w:t xml:space="preserve"> J,</w:t>
      </w:r>
      <w:r w:rsidR="003330C8">
        <w:rPr>
          <w:rFonts w:ascii="Courier New" w:hAnsi="Courier New" w:cs="Courier New"/>
        </w:rPr>
        <w:t xml:space="preserve"> </w:t>
      </w:r>
      <w:proofErr w:type="spellStart"/>
      <w:r w:rsidRPr="00C13D8B">
        <w:rPr>
          <w:rFonts w:ascii="Courier New" w:hAnsi="Courier New" w:cs="Courier New"/>
        </w:rPr>
        <w:t>Holahan</w:t>
      </w:r>
      <w:proofErr w:type="spellEnd"/>
      <w:r w:rsidRPr="00C13D8B">
        <w:rPr>
          <w:rFonts w:ascii="Courier New" w:hAnsi="Courier New" w:cs="Courier New"/>
        </w:rPr>
        <w:t xml:space="preserve"> J. Why employers will continue</w:t>
      </w:r>
      <w:r>
        <w:rPr>
          <w:rFonts w:ascii="Courier New" w:hAnsi="Courier New" w:cs="Courier New"/>
        </w:rPr>
        <w:t xml:space="preserve"> </w:t>
      </w:r>
      <w:r w:rsidRPr="00C13D8B">
        <w:rPr>
          <w:rFonts w:ascii="Courier New" w:hAnsi="Courier New" w:cs="Courier New"/>
        </w:rPr>
        <w:t>to provide health insurance:</w:t>
      </w:r>
      <w:r>
        <w:rPr>
          <w:rFonts w:ascii="Courier New" w:hAnsi="Courier New" w:cs="Courier New"/>
        </w:rPr>
        <w:t xml:space="preserve"> </w:t>
      </w:r>
      <w:r w:rsidRPr="00C13D8B">
        <w:rPr>
          <w:rFonts w:ascii="Courier New" w:hAnsi="Courier New" w:cs="Courier New"/>
        </w:rPr>
        <w:t>the impact of the Affordable Care Act. Washington (DC): Urban</w:t>
      </w:r>
    </w:p>
    <w:p w14:paraId="31408F83" w14:textId="77777777" w:rsidR="00C13D8B" w:rsidRDefault="00C13D8B" w:rsidP="00C13D8B">
      <w:pPr>
        <w:widowControl/>
        <w:rPr>
          <w:rFonts w:ascii="Courier New" w:hAnsi="Courier New" w:cs="Courier New"/>
        </w:rPr>
      </w:pPr>
      <w:r w:rsidRPr="00C13D8B">
        <w:rPr>
          <w:rFonts w:ascii="Courier New" w:hAnsi="Courier New" w:cs="Courier New"/>
        </w:rPr>
        <w:t>Institute; 2011 Oct. Available from: http://www.urban.org/UploadedPDF/412428-The-Impact-of-the-Affordable-Care-Act.pdf</w:t>
      </w:r>
    </w:p>
    <w:p w14:paraId="14CE65D1" w14:textId="77777777" w:rsidR="00C13D8B" w:rsidRDefault="00C13D8B" w:rsidP="00DD7864">
      <w:pPr>
        <w:widowControl/>
        <w:rPr>
          <w:rFonts w:ascii="Courier New" w:hAnsi="Courier New" w:cs="Courier New"/>
        </w:rPr>
      </w:pPr>
    </w:p>
    <w:p w14:paraId="4D24BE02" w14:textId="77777777" w:rsidR="00DD7864" w:rsidRDefault="00DD7864" w:rsidP="00DD7864">
      <w:pPr>
        <w:widowControl/>
        <w:rPr>
          <w:rFonts w:ascii="Courier New" w:hAnsi="Courier New" w:cs="Courier New"/>
        </w:rPr>
      </w:pPr>
      <w:r w:rsidRPr="004E56CE">
        <w:rPr>
          <w:rFonts w:ascii="Courier New" w:hAnsi="Courier New" w:cs="Courier New"/>
        </w:rPr>
        <w:t>Buchmueller T, Carey C, Levy H.</w:t>
      </w:r>
      <w:r w:rsidR="002612EF">
        <w:rPr>
          <w:rFonts w:ascii="Courier New" w:hAnsi="Courier New" w:cs="Courier New"/>
        </w:rPr>
        <w:t xml:space="preserve"> </w:t>
      </w:r>
      <w:r w:rsidRPr="004E56CE">
        <w:rPr>
          <w:rFonts w:ascii="Courier New" w:hAnsi="Courier New" w:cs="Courier New"/>
        </w:rPr>
        <w:t>Will</w:t>
      </w:r>
      <w:r>
        <w:rPr>
          <w:rFonts w:ascii="Courier New" w:hAnsi="Courier New" w:cs="Courier New"/>
        </w:rPr>
        <w:t xml:space="preserve"> </w:t>
      </w:r>
      <w:r w:rsidRPr="004E56CE">
        <w:rPr>
          <w:rFonts w:ascii="Courier New" w:hAnsi="Courier New" w:cs="Courier New"/>
        </w:rPr>
        <w:t>employers drop health insurance</w:t>
      </w:r>
      <w:r>
        <w:rPr>
          <w:rFonts w:ascii="Courier New" w:hAnsi="Courier New" w:cs="Courier New"/>
        </w:rPr>
        <w:t xml:space="preserve"> </w:t>
      </w:r>
      <w:r w:rsidRPr="004E56CE">
        <w:rPr>
          <w:rFonts w:ascii="Courier New" w:hAnsi="Courier New" w:cs="Courier New"/>
        </w:rPr>
        <w:t xml:space="preserve">coverage because of the Affordable Care Act? Health </w:t>
      </w:r>
      <w:proofErr w:type="spellStart"/>
      <w:r w:rsidRPr="004E56CE">
        <w:rPr>
          <w:rFonts w:ascii="Courier New" w:hAnsi="Courier New" w:cs="Courier New"/>
        </w:rPr>
        <w:t>Aff</w:t>
      </w:r>
      <w:proofErr w:type="spellEnd"/>
      <w:r w:rsidRPr="004E56CE">
        <w:rPr>
          <w:rFonts w:ascii="Courier New" w:hAnsi="Courier New" w:cs="Courier New"/>
        </w:rPr>
        <w:t xml:space="preserve"> (Millwood).</w:t>
      </w:r>
      <w:r>
        <w:rPr>
          <w:rFonts w:ascii="Courier New" w:hAnsi="Courier New" w:cs="Courier New"/>
        </w:rPr>
        <w:t xml:space="preserve"> </w:t>
      </w:r>
      <w:r w:rsidRPr="004E56CE">
        <w:rPr>
          <w:rFonts w:ascii="Courier New" w:hAnsi="Courier New" w:cs="Courier New"/>
        </w:rPr>
        <w:t>2013</w:t>
      </w:r>
      <w:r w:rsidR="00EF5030">
        <w:rPr>
          <w:rFonts w:ascii="Courier New" w:hAnsi="Courier New" w:cs="Courier New"/>
        </w:rPr>
        <w:t>:</w:t>
      </w:r>
      <w:r w:rsidRPr="004E56CE">
        <w:rPr>
          <w:rFonts w:ascii="Courier New" w:hAnsi="Courier New" w:cs="Courier New"/>
        </w:rPr>
        <w:t>32(9):1522–30.</w:t>
      </w:r>
    </w:p>
    <w:p w14:paraId="159A21F7" w14:textId="77777777" w:rsidR="00EF5030" w:rsidRDefault="00EF5030" w:rsidP="00DD7864">
      <w:pPr>
        <w:widowControl/>
        <w:rPr>
          <w:rFonts w:ascii="Courier New" w:hAnsi="Courier New" w:cs="Courier New"/>
        </w:rPr>
      </w:pPr>
    </w:p>
    <w:p w14:paraId="5515CA9C" w14:textId="77777777" w:rsidR="001736B1" w:rsidRPr="00F824AD" w:rsidRDefault="001736B1" w:rsidP="001736B1">
      <w:pPr>
        <w:widowControl/>
        <w:rPr>
          <w:rFonts w:ascii="Courier New" w:hAnsi="Courier New" w:cs="Courier New"/>
        </w:rPr>
      </w:pPr>
      <w:proofErr w:type="spellStart"/>
      <w:r w:rsidRPr="00F824AD">
        <w:rPr>
          <w:rFonts w:ascii="Courier New" w:hAnsi="Courier New" w:cs="Courier New"/>
        </w:rPr>
        <w:t>Buettgens</w:t>
      </w:r>
      <w:proofErr w:type="spellEnd"/>
      <w:r w:rsidRPr="00F824AD">
        <w:rPr>
          <w:rFonts w:ascii="Courier New" w:hAnsi="Courier New" w:cs="Courier New"/>
        </w:rPr>
        <w:t xml:space="preserve"> M, Garrett B, </w:t>
      </w:r>
      <w:proofErr w:type="spellStart"/>
      <w:r w:rsidRPr="00F824AD">
        <w:rPr>
          <w:rFonts w:ascii="Courier New" w:hAnsi="Courier New" w:cs="Courier New"/>
        </w:rPr>
        <w:t>Holahan</w:t>
      </w:r>
      <w:proofErr w:type="spellEnd"/>
      <w:r w:rsidRPr="00F824AD">
        <w:rPr>
          <w:rFonts w:ascii="Courier New" w:hAnsi="Courier New" w:cs="Courier New"/>
        </w:rPr>
        <w:t xml:space="preserve"> J. America under the Affordable Care Act. Washington (DC): Urban Institute; 2010. </w:t>
      </w:r>
    </w:p>
    <w:p w14:paraId="400AA042" w14:textId="77777777" w:rsidR="001736B1" w:rsidRDefault="001736B1" w:rsidP="00DD7864">
      <w:pPr>
        <w:widowControl/>
        <w:rPr>
          <w:rFonts w:ascii="Courier New" w:hAnsi="Courier New" w:cs="Courier New"/>
        </w:rPr>
      </w:pPr>
    </w:p>
    <w:p w14:paraId="72B2D8CB" w14:textId="77777777" w:rsidR="00EF5030" w:rsidRDefault="00EF5030" w:rsidP="00DD7864">
      <w:pPr>
        <w:widowControl/>
        <w:rPr>
          <w:rFonts w:ascii="Courier New" w:hAnsi="Courier New" w:cs="Courier New"/>
        </w:rPr>
      </w:pPr>
      <w:r>
        <w:rPr>
          <w:rFonts w:ascii="Courier New" w:hAnsi="Courier New" w:cs="Courier New"/>
        </w:rPr>
        <w:t>Claxton, G., Rae, M., Panchal. N., Whitmore,</w:t>
      </w:r>
      <w:r w:rsidR="006871C3">
        <w:rPr>
          <w:rFonts w:ascii="Courier New" w:hAnsi="Courier New" w:cs="Courier New"/>
        </w:rPr>
        <w:t xml:space="preserve"> </w:t>
      </w:r>
      <w:r>
        <w:rPr>
          <w:rFonts w:ascii="Courier New" w:hAnsi="Courier New" w:cs="Courier New"/>
        </w:rPr>
        <w:t xml:space="preserve">H., Damico, A., </w:t>
      </w:r>
      <w:proofErr w:type="spellStart"/>
      <w:r>
        <w:rPr>
          <w:rFonts w:ascii="Courier New" w:hAnsi="Courier New" w:cs="Courier New"/>
        </w:rPr>
        <w:t>Kenward</w:t>
      </w:r>
      <w:proofErr w:type="spellEnd"/>
      <w:r>
        <w:rPr>
          <w:rFonts w:ascii="Courier New" w:hAnsi="Courier New" w:cs="Courier New"/>
        </w:rPr>
        <w:t>,</w:t>
      </w:r>
      <w:r w:rsidR="006871C3">
        <w:rPr>
          <w:rFonts w:ascii="Courier New" w:hAnsi="Courier New" w:cs="Courier New"/>
        </w:rPr>
        <w:t xml:space="preserve"> </w:t>
      </w:r>
      <w:r>
        <w:rPr>
          <w:rFonts w:ascii="Courier New" w:hAnsi="Courier New" w:cs="Courier New"/>
        </w:rPr>
        <w:t>L., and Long, M. Health benefits</w:t>
      </w:r>
      <w:r w:rsidR="006871C3">
        <w:rPr>
          <w:rFonts w:ascii="Courier New" w:hAnsi="Courier New" w:cs="Courier New"/>
        </w:rPr>
        <w:t xml:space="preserve"> </w:t>
      </w:r>
      <w:r>
        <w:rPr>
          <w:rFonts w:ascii="Courier New" w:hAnsi="Courier New" w:cs="Courier New"/>
        </w:rPr>
        <w:t>in 2015: Stable trends</w:t>
      </w:r>
      <w:r w:rsidR="006871C3">
        <w:rPr>
          <w:rFonts w:ascii="Courier New" w:hAnsi="Courier New" w:cs="Courier New"/>
        </w:rPr>
        <w:t xml:space="preserve"> </w:t>
      </w:r>
      <w:r>
        <w:rPr>
          <w:rFonts w:ascii="Courier New" w:hAnsi="Courier New" w:cs="Courier New"/>
        </w:rPr>
        <w:t>in the employer market, 2015. Health Affairs</w:t>
      </w:r>
      <w:r w:rsidR="006871C3">
        <w:rPr>
          <w:rFonts w:ascii="Courier New" w:hAnsi="Courier New" w:cs="Courier New"/>
        </w:rPr>
        <w:t xml:space="preserve">: 34: 1779-1788. </w:t>
      </w:r>
    </w:p>
    <w:p w14:paraId="5233D543" w14:textId="77777777" w:rsidR="001736B1" w:rsidRPr="00F824AD" w:rsidRDefault="001736B1" w:rsidP="001736B1">
      <w:pPr>
        <w:widowControl/>
        <w:rPr>
          <w:rFonts w:ascii="Courier New" w:hAnsi="Courier New" w:cs="Courier New"/>
        </w:rPr>
      </w:pPr>
    </w:p>
    <w:p w14:paraId="29894C60" w14:textId="77777777" w:rsidR="001736B1" w:rsidRPr="00F824AD" w:rsidRDefault="001736B1" w:rsidP="001736B1">
      <w:pPr>
        <w:widowControl/>
        <w:rPr>
          <w:rFonts w:ascii="Courier New" w:hAnsi="Courier New" w:cs="Courier New"/>
        </w:rPr>
      </w:pPr>
      <w:proofErr w:type="spellStart"/>
      <w:r w:rsidRPr="00F824AD">
        <w:rPr>
          <w:rFonts w:ascii="Courier New" w:hAnsi="Courier New" w:cs="Courier New"/>
        </w:rPr>
        <w:t>Eibner</w:t>
      </w:r>
      <w:proofErr w:type="spellEnd"/>
      <w:r w:rsidRPr="00F824AD">
        <w:rPr>
          <w:rFonts w:ascii="Courier New" w:hAnsi="Courier New" w:cs="Courier New"/>
        </w:rPr>
        <w:t xml:space="preserve"> C, </w:t>
      </w:r>
      <w:proofErr w:type="spellStart"/>
      <w:r w:rsidRPr="00F824AD">
        <w:rPr>
          <w:rFonts w:ascii="Courier New" w:hAnsi="Courier New" w:cs="Courier New"/>
        </w:rPr>
        <w:t>Girosi</w:t>
      </w:r>
      <w:proofErr w:type="spellEnd"/>
      <w:r w:rsidRPr="00F824AD">
        <w:rPr>
          <w:rFonts w:ascii="Courier New" w:hAnsi="Courier New" w:cs="Courier New"/>
        </w:rPr>
        <w:t xml:space="preserve"> F, Price CC, Cordova A, Hussey PS, Beckman A, et al Establishing state health insurance exchanges: </w:t>
      </w:r>
      <w:r w:rsidRPr="00F824AD">
        <w:rPr>
          <w:rFonts w:ascii="Courier New" w:hAnsi="Courier New" w:cs="Courier New"/>
        </w:rPr>
        <w:lastRenderedPageBreak/>
        <w:t>implications for health insurance enrollment, spending, and small businesses. Santa Monica (CA): RAND Corporation; 2010.</w:t>
      </w:r>
    </w:p>
    <w:p w14:paraId="1343BAF8" w14:textId="77777777" w:rsidR="001736B1" w:rsidRDefault="001736B1" w:rsidP="00DD7864">
      <w:pPr>
        <w:widowControl/>
        <w:rPr>
          <w:rFonts w:ascii="Courier New" w:hAnsi="Courier New" w:cs="Courier New"/>
        </w:rPr>
      </w:pPr>
    </w:p>
    <w:p w14:paraId="2868897F" w14:textId="77777777" w:rsidR="00A879B5" w:rsidRDefault="00A879B5" w:rsidP="00DD7864">
      <w:pPr>
        <w:widowControl/>
        <w:rPr>
          <w:rFonts w:ascii="Courier New" w:hAnsi="Courier New" w:cs="Courier New"/>
        </w:rPr>
      </w:pPr>
      <w:r>
        <w:rPr>
          <w:rFonts w:ascii="Courier New" w:hAnsi="Courier New" w:cs="Courier New"/>
        </w:rPr>
        <w:t>Employer shared responsibility provisions. Internal Revenue Service</w:t>
      </w:r>
      <w:r w:rsidR="00A66B32">
        <w:rPr>
          <w:rFonts w:ascii="Courier New" w:hAnsi="Courier New" w:cs="Courier New"/>
        </w:rPr>
        <w:t xml:space="preserve"> </w:t>
      </w:r>
      <w:r>
        <w:rPr>
          <w:rFonts w:ascii="Courier New" w:hAnsi="Courier New" w:cs="Courier New"/>
        </w:rPr>
        <w:t>website. https://www.irs.gov/Affordable-Care-Act/Employers/Employer-Shared-Responsibility-Provisions.</w:t>
      </w:r>
    </w:p>
    <w:p w14:paraId="4D6F98F7" w14:textId="77777777" w:rsidR="00A879B5" w:rsidRDefault="00A879B5" w:rsidP="00DD7864">
      <w:pPr>
        <w:widowControl/>
        <w:rPr>
          <w:rFonts w:ascii="Courier New" w:hAnsi="Courier New" w:cs="Courier New"/>
        </w:rPr>
      </w:pPr>
    </w:p>
    <w:p w14:paraId="4D4C0EAD" w14:textId="77777777" w:rsidR="001736B1" w:rsidRDefault="001736B1" w:rsidP="001736B1">
      <w:pPr>
        <w:widowControl/>
        <w:rPr>
          <w:rFonts w:ascii="Courier New" w:hAnsi="Courier New" w:cs="Courier New"/>
        </w:rPr>
      </w:pPr>
      <w:r w:rsidRPr="00F824AD">
        <w:rPr>
          <w:rFonts w:ascii="Courier New" w:hAnsi="Courier New" w:cs="Courier New"/>
        </w:rPr>
        <w:t>Foster RS. Estimated financial effects of the “Patient Protection and Affordable Care Act,” as amended. Baltimore (MD): Centers for</w:t>
      </w:r>
      <w:r>
        <w:rPr>
          <w:rFonts w:ascii="Courier New" w:hAnsi="Courier New" w:cs="Courier New"/>
        </w:rPr>
        <w:t xml:space="preserve"> </w:t>
      </w:r>
      <w:r w:rsidRPr="00F824AD">
        <w:rPr>
          <w:rFonts w:ascii="Courier New" w:hAnsi="Courier New" w:cs="Courier New"/>
        </w:rPr>
        <w:t>Medicare and Medicaid Services, Office of the Actuary; 2010</w:t>
      </w:r>
      <w:r>
        <w:rPr>
          <w:rFonts w:ascii="Courier New" w:hAnsi="Courier New" w:cs="Courier New"/>
        </w:rPr>
        <w:t>.</w:t>
      </w:r>
    </w:p>
    <w:p w14:paraId="79DBDF9B" w14:textId="77777777" w:rsidR="001736B1" w:rsidRDefault="001736B1" w:rsidP="001736B1">
      <w:pPr>
        <w:widowControl/>
        <w:rPr>
          <w:rFonts w:ascii="Courier New" w:hAnsi="Courier New" w:cs="Courier New"/>
        </w:rPr>
      </w:pPr>
    </w:p>
    <w:p w14:paraId="031E3892" w14:textId="77777777" w:rsidR="001736B1" w:rsidRPr="00F824AD" w:rsidRDefault="001736B1" w:rsidP="001736B1">
      <w:pPr>
        <w:widowControl/>
        <w:rPr>
          <w:rFonts w:ascii="Courier New" w:hAnsi="Courier New" w:cs="Courier New"/>
        </w:rPr>
      </w:pPr>
      <w:r w:rsidRPr="00F824AD">
        <w:rPr>
          <w:rFonts w:ascii="Courier New" w:hAnsi="Courier New" w:cs="Courier New"/>
        </w:rPr>
        <w:t xml:space="preserve">Garrett B, </w:t>
      </w:r>
      <w:proofErr w:type="spellStart"/>
      <w:r w:rsidRPr="00F824AD">
        <w:rPr>
          <w:rFonts w:ascii="Courier New" w:hAnsi="Courier New" w:cs="Courier New"/>
        </w:rPr>
        <w:t>Buettgens</w:t>
      </w:r>
      <w:proofErr w:type="spellEnd"/>
      <w:r w:rsidRPr="00F824AD">
        <w:rPr>
          <w:rFonts w:ascii="Courier New" w:hAnsi="Courier New" w:cs="Courier New"/>
        </w:rPr>
        <w:t xml:space="preserve"> M. Employer</w:t>
      </w:r>
      <w:r>
        <w:rPr>
          <w:rFonts w:ascii="Courier New" w:hAnsi="Courier New" w:cs="Courier New"/>
        </w:rPr>
        <w:t>-</w:t>
      </w:r>
      <w:r w:rsidRPr="00F824AD">
        <w:rPr>
          <w:rFonts w:ascii="Courier New" w:hAnsi="Courier New" w:cs="Courier New"/>
        </w:rPr>
        <w:t xml:space="preserve">sponsored insurance under health care reform: reports of its demise are premature [Internet]. </w:t>
      </w:r>
      <w:proofErr w:type="gramStart"/>
      <w:r w:rsidRPr="00F824AD">
        <w:rPr>
          <w:rFonts w:ascii="Courier New" w:hAnsi="Courier New" w:cs="Courier New"/>
        </w:rPr>
        <w:t>Washington(</w:t>
      </w:r>
      <w:proofErr w:type="gramEnd"/>
      <w:r w:rsidRPr="00F824AD">
        <w:rPr>
          <w:rFonts w:ascii="Courier New" w:hAnsi="Courier New" w:cs="Courier New"/>
        </w:rPr>
        <w:t xml:space="preserve">DC): Urban Institute; 2011 Jan. Available from: </w:t>
      </w:r>
      <w:hyperlink r:id="rId9" w:history="1">
        <w:r w:rsidRPr="00F824AD">
          <w:rPr>
            <w:rFonts w:ascii="Courier New" w:hAnsi="Courier New" w:cs="Courier New"/>
          </w:rPr>
          <w:t>http://www.urban.org/Uploaded PDF/412295-Employer-Sponsored- Insurance.pdf</w:t>
        </w:r>
      </w:hyperlink>
    </w:p>
    <w:p w14:paraId="396CE4DF" w14:textId="77777777" w:rsidR="001736B1" w:rsidRDefault="001736B1" w:rsidP="00DD7864">
      <w:pPr>
        <w:widowControl/>
        <w:rPr>
          <w:rFonts w:ascii="Courier New" w:hAnsi="Courier New" w:cs="Courier New"/>
        </w:rPr>
      </w:pPr>
    </w:p>
    <w:p w14:paraId="219522D2" w14:textId="77777777" w:rsidR="001736B1" w:rsidRPr="00F824AD" w:rsidRDefault="001736B1" w:rsidP="001736B1">
      <w:pPr>
        <w:widowControl/>
        <w:rPr>
          <w:rFonts w:ascii="Courier New" w:hAnsi="Courier New" w:cs="Courier New"/>
        </w:rPr>
      </w:pPr>
      <w:proofErr w:type="spellStart"/>
      <w:r w:rsidRPr="00F824AD">
        <w:rPr>
          <w:rFonts w:ascii="Courier New" w:hAnsi="Courier New" w:cs="Courier New"/>
        </w:rPr>
        <w:t>Glied</w:t>
      </w:r>
      <w:proofErr w:type="spellEnd"/>
      <w:r w:rsidRPr="00F824AD">
        <w:rPr>
          <w:rFonts w:ascii="Courier New" w:hAnsi="Courier New" w:cs="Courier New"/>
        </w:rPr>
        <w:t xml:space="preserve"> S, </w:t>
      </w:r>
      <w:proofErr w:type="spellStart"/>
      <w:r w:rsidRPr="00F824AD">
        <w:rPr>
          <w:rFonts w:ascii="Courier New" w:hAnsi="Courier New" w:cs="Courier New"/>
        </w:rPr>
        <w:t>Remler</w:t>
      </w:r>
      <w:proofErr w:type="spellEnd"/>
      <w:r w:rsidRPr="00F824AD">
        <w:rPr>
          <w:rFonts w:ascii="Courier New" w:hAnsi="Courier New" w:cs="Courier New"/>
        </w:rPr>
        <w:t xml:space="preserve"> DK, </w:t>
      </w:r>
      <w:proofErr w:type="spellStart"/>
      <w:r w:rsidRPr="00F824AD">
        <w:rPr>
          <w:rFonts w:ascii="Courier New" w:hAnsi="Courier New" w:cs="Courier New"/>
        </w:rPr>
        <w:t>Zivin</w:t>
      </w:r>
      <w:proofErr w:type="spellEnd"/>
      <w:r w:rsidRPr="00F824AD">
        <w:rPr>
          <w:rFonts w:ascii="Courier New" w:hAnsi="Courier New" w:cs="Courier New"/>
        </w:rPr>
        <w:t xml:space="preserve"> JG. Inside the sausage factory: improving estimates of the effects of health insurance expansion proposals. Milbank Q</w:t>
      </w:r>
      <w:r>
        <w:rPr>
          <w:rFonts w:ascii="Courier New" w:hAnsi="Courier New" w:cs="Courier New"/>
        </w:rPr>
        <w:t>uarterly</w:t>
      </w:r>
      <w:r w:rsidRPr="00F824AD">
        <w:rPr>
          <w:rFonts w:ascii="Courier New" w:hAnsi="Courier New" w:cs="Courier New"/>
        </w:rPr>
        <w:t>. 2002</w:t>
      </w:r>
      <w:proofErr w:type="gramStart"/>
      <w:r w:rsidRPr="00F824AD">
        <w:rPr>
          <w:rFonts w:ascii="Courier New" w:hAnsi="Courier New" w:cs="Courier New"/>
        </w:rPr>
        <w:t>;80</w:t>
      </w:r>
      <w:proofErr w:type="gramEnd"/>
      <w:r w:rsidRPr="00F824AD">
        <w:rPr>
          <w:rFonts w:ascii="Courier New" w:hAnsi="Courier New" w:cs="Courier New"/>
        </w:rPr>
        <w:t>(4):603–3</w:t>
      </w:r>
      <w:r>
        <w:rPr>
          <w:rFonts w:ascii="Courier New" w:hAnsi="Courier New" w:cs="Courier New"/>
        </w:rPr>
        <w:t>5,iii.</w:t>
      </w:r>
      <w:r w:rsidRPr="00F824AD">
        <w:rPr>
          <w:rFonts w:ascii="Courier New" w:hAnsi="Courier New" w:cs="Courier New"/>
        </w:rPr>
        <w:t xml:space="preserve">  </w:t>
      </w:r>
    </w:p>
    <w:p w14:paraId="71659AAB" w14:textId="77777777" w:rsidR="001736B1" w:rsidRDefault="001736B1" w:rsidP="00DD7864">
      <w:pPr>
        <w:widowControl/>
        <w:rPr>
          <w:rFonts w:ascii="Courier New" w:hAnsi="Courier New" w:cs="Courier New"/>
        </w:rPr>
      </w:pPr>
    </w:p>
    <w:p w14:paraId="61EB7DCB" w14:textId="77777777" w:rsidR="00DD7864" w:rsidRPr="00991480" w:rsidRDefault="00DD7864" w:rsidP="00DD7864">
      <w:pPr>
        <w:widowControl/>
        <w:rPr>
          <w:rFonts w:ascii="Courier New" w:hAnsi="Courier New" w:cs="Courier New"/>
        </w:rPr>
      </w:pPr>
      <w:proofErr w:type="spellStart"/>
      <w:r w:rsidRPr="00991480">
        <w:rPr>
          <w:rFonts w:ascii="Courier New" w:hAnsi="Courier New" w:cs="Courier New"/>
        </w:rPr>
        <w:t>Gooptu</w:t>
      </w:r>
      <w:proofErr w:type="spellEnd"/>
      <w:r w:rsidRPr="00991480">
        <w:rPr>
          <w:rFonts w:ascii="Courier New" w:hAnsi="Courier New" w:cs="Courier New"/>
        </w:rPr>
        <w:t xml:space="preserve"> A, Moriya AS, Simon KI,</w:t>
      </w:r>
      <w:r>
        <w:rPr>
          <w:rFonts w:ascii="Courier New" w:hAnsi="Courier New" w:cs="Courier New"/>
        </w:rPr>
        <w:t xml:space="preserve"> </w:t>
      </w:r>
      <w:r w:rsidRPr="00991480">
        <w:rPr>
          <w:rFonts w:ascii="Courier New" w:hAnsi="Courier New" w:cs="Courier New"/>
        </w:rPr>
        <w:t>Sommers BD. Medicaid expansion</w:t>
      </w:r>
    </w:p>
    <w:p w14:paraId="2245AF56" w14:textId="77777777" w:rsidR="00DD7864" w:rsidRDefault="00DD7864" w:rsidP="00DD7864">
      <w:pPr>
        <w:widowControl/>
        <w:rPr>
          <w:rFonts w:ascii="Courier New" w:hAnsi="Courier New" w:cs="Courier New"/>
        </w:rPr>
      </w:pPr>
      <w:proofErr w:type="gramStart"/>
      <w:r w:rsidRPr="00991480">
        <w:rPr>
          <w:rFonts w:ascii="Courier New" w:hAnsi="Courier New" w:cs="Courier New"/>
        </w:rPr>
        <w:t>did</w:t>
      </w:r>
      <w:proofErr w:type="gramEnd"/>
      <w:r w:rsidRPr="00991480">
        <w:rPr>
          <w:rFonts w:ascii="Courier New" w:hAnsi="Courier New" w:cs="Courier New"/>
        </w:rPr>
        <w:t xml:space="preserve"> not result in significant employment</w:t>
      </w:r>
      <w:r>
        <w:rPr>
          <w:rFonts w:ascii="Courier New" w:hAnsi="Courier New" w:cs="Courier New"/>
        </w:rPr>
        <w:t xml:space="preserve"> </w:t>
      </w:r>
      <w:r w:rsidRPr="00991480">
        <w:rPr>
          <w:rFonts w:ascii="Courier New" w:hAnsi="Courier New" w:cs="Courier New"/>
        </w:rPr>
        <w:t>changes or job reductions</w:t>
      </w:r>
      <w:r>
        <w:rPr>
          <w:rFonts w:ascii="Courier New" w:hAnsi="Courier New" w:cs="Courier New"/>
        </w:rPr>
        <w:t xml:space="preserve"> </w:t>
      </w:r>
      <w:r w:rsidRPr="00991480">
        <w:rPr>
          <w:rFonts w:ascii="Courier New" w:hAnsi="Courier New" w:cs="Courier New"/>
        </w:rPr>
        <w:t xml:space="preserve">in 2014. Health </w:t>
      </w:r>
      <w:proofErr w:type="spellStart"/>
      <w:r w:rsidRPr="00991480">
        <w:rPr>
          <w:rFonts w:ascii="Courier New" w:hAnsi="Courier New" w:cs="Courier New"/>
        </w:rPr>
        <w:t>Aff</w:t>
      </w:r>
      <w:proofErr w:type="spellEnd"/>
      <w:r w:rsidRPr="00991480">
        <w:rPr>
          <w:rFonts w:ascii="Courier New" w:hAnsi="Courier New" w:cs="Courier New"/>
        </w:rPr>
        <w:t xml:space="preserve"> (Millwood)</w:t>
      </w:r>
      <w:r>
        <w:rPr>
          <w:rFonts w:ascii="Courier New" w:hAnsi="Courier New" w:cs="Courier New"/>
        </w:rPr>
        <w:t xml:space="preserve">. </w:t>
      </w:r>
      <w:r w:rsidRPr="00991480">
        <w:rPr>
          <w:rFonts w:ascii="Courier New" w:hAnsi="Courier New" w:cs="Courier New"/>
        </w:rPr>
        <w:t>2016</w:t>
      </w:r>
      <w:r w:rsidR="006871C3">
        <w:rPr>
          <w:rFonts w:ascii="Courier New" w:hAnsi="Courier New" w:cs="Courier New"/>
        </w:rPr>
        <w:t>:</w:t>
      </w:r>
      <w:r w:rsidRPr="00991480">
        <w:rPr>
          <w:rFonts w:ascii="Courier New" w:hAnsi="Courier New" w:cs="Courier New"/>
        </w:rPr>
        <w:t>35(1):111–8.</w:t>
      </w:r>
    </w:p>
    <w:p w14:paraId="666440DE" w14:textId="77777777" w:rsidR="00DD7864" w:rsidRDefault="00DD7864" w:rsidP="00DD7864">
      <w:pPr>
        <w:widowControl/>
        <w:rPr>
          <w:rFonts w:ascii="Courier New" w:hAnsi="Courier New" w:cs="Courier New"/>
        </w:rPr>
      </w:pPr>
    </w:p>
    <w:p w14:paraId="2F19818E" w14:textId="77777777" w:rsidR="00DD7864" w:rsidRDefault="00DD7864" w:rsidP="00DD7864">
      <w:pPr>
        <w:widowControl/>
        <w:rPr>
          <w:rFonts w:ascii="Courier New" w:hAnsi="Courier New" w:cs="Courier New"/>
        </w:rPr>
      </w:pPr>
      <w:r w:rsidRPr="00E81533">
        <w:rPr>
          <w:rFonts w:ascii="Courier New" w:hAnsi="Courier New" w:cs="Courier New"/>
        </w:rPr>
        <w:t xml:space="preserve">Graves, J.A. and </w:t>
      </w:r>
      <w:proofErr w:type="spellStart"/>
      <w:r w:rsidRPr="00E81533">
        <w:rPr>
          <w:rFonts w:ascii="Courier New" w:hAnsi="Courier New" w:cs="Courier New"/>
        </w:rPr>
        <w:t>Nikpay</w:t>
      </w:r>
      <w:proofErr w:type="spellEnd"/>
      <w:r w:rsidRPr="00E81533">
        <w:rPr>
          <w:rFonts w:ascii="Courier New" w:hAnsi="Courier New" w:cs="Courier New"/>
        </w:rPr>
        <w:t xml:space="preserve"> S. The Changing Dynamics of US Health Insurance and Implications for the Future of the Affordable Care Act. Health Affairs (Millwood)</w:t>
      </w:r>
      <w:r>
        <w:rPr>
          <w:rFonts w:ascii="Courier New" w:hAnsi="Courier New" w:cs="Courier New"/>
        </w:rPr>
        <w:t>.</w:t>
      </w:r>
      <w:r w:rsidRPr="00E81533">
        <w:rPr>
          <w:rFonts w:ascii="Courier New" w:hAnsi="Courier New" w:cs="Courier New"/>
        </w:rPr>
        <w:t xml:space="preserve"> 2017: 36(2):297–305.</w:t>
      </w:r>
    </w:p>
    <w:p w14:paraId="008BF690" w14:textId="77777777" w:rsidR="00F824AD" w:rsidRDefault="00F824AD" w:rsidP="00DD7864">
      <w:pPr>
        <w:widowControl/>
        <w:rPr>
          <w:rFonts w:ascii="Courier New" w:hAnsi="Courier New" w:cs="Courier New"/>
        </w:rPr>
      </w:pPr>
    </w:p>
    <w:p w14:paraId="147E9ADA" w14:textId="77777777" w:rsidR="00F824AD" w:rsidRDefault="00F824AD" w:rsidP="00DD7864">
      <w:pPr>
        <w:widowControl/>
        <w:rPr>
          <w:rFonts w:ascii="Courier New" w:hAnsi="Courier New" w:cs="Courier New"/>
        </w:rPr>
      </w:pPr>
      <w:r>
        <w:rPr>
          <w:rFonts w:ascii="Courier New" w:hAnsi="Courier New" w:cs="Courier New"/>
        </w:rPr>
        <w:t>Holtz-</w:t>
      </w:r>
      <w:proofErr w:type="spellStart"/>
      <w:r>
        <w:rPr>
          <w:rFonts w:ascii="Courier New" w:hAnsi="Courier New" w:cs="Courier New"/>
        </w:rPr>
        <w:t>Eakin</w:t>
      </w:r>
      <w:proofErr w:type="spellEnd"/>
      <w:r>
        <w:rPr>
          <w:rFonts w:ascii="Courier New" w:hAnsi="Courier New" w:cs="Courier New"/>
        </w:rPr>
        <w:t xml:space="preserve">, D. Smith C. Labor Markets and health care reform: new results [Internet]. Washington (DC): American Action Forum: 2010 May.  Available </w:t>
      </w:r>
      <w:proofErr w:type="gramStart"/>
      <w:r>
        <w:rPr>
          <w:rFonts w:ascii="Courier New" w:hAnsi="Courier New" w:cs="Courier New"/>
        </w:rPr>
        <w:t>from :</w:t>
      </w:r>
      <w:proofErr w:type="gramEnd"/>
      <w:r>
        <w:rPr>
          <w:rFonts w:ascii="Courier New" w:hAnsi="Courier New" w:cs="Courier New"/>
        </w:rPr>
        <w:t xml:space="preserve"> </w:t>
      </w:r>
      <w:hyperlink r:id="rId10" w:history="1">
        <w:r w:rsidR="00D92470" w:rsidRPr="00E44634">
          <w:rPr>
            <w:rStyle w:val="Hyperlink"/>
            <w:rFonts w:ascii="Courier New" w:hAnsi="Courier New" w:cs="Courier New"/>
          </w:rPr>
          <w:t>http://americanactionforum.org/uploads/files/research/OHC_LabMktsHCR.pdf</w:t>
        </w:r>
      </w:hyperlink>
    </w:p>
    <w:p w14:paraId="58075AF0" w14:textId="77777777" w:rsidR="00D92470" w:rsidRDefault="00D92470" w:rsidP="00DD7864">
      <w:pPr>
        <w:widowControl/>
        <w:rPr>
          <w:rFonts w:ascii="Courier New" w:hAnsi="Courier New" w:cs="Courier New"/>
        </w:rPr>
      </w:pPr>
    </w:p>
    <w:p w14:paraId="2D3881F1" w14:textId="77777777" w:rsidR="00D92470" w:rsidRPr="00E81533" w:rsidRDefault="00D92470" w:rsidP="00DD7864">
      <w:pPr>
        <w:widowControl/>
        <w:rPr>
          <w:rFonts w:ascii="Courier New" w:hAnsi="Courier New" w:cs="Courier New"/>
        </w:rPr>
      </w:pPr>
      <w:r>
        <w:rPr>
          <w:rFonts w:ascii="Courier New" w:hAnsi="Courier New" w:cs="Courier New"/>
        </w:rPr>
        <w:t xml:space="preserve">IRS website on Employer Shared Responsibility Provisions: </w:t>
      </w:r>
      <w:r w:rsidRPr="00D92470">
        <w:rPr>
          <w:rFonts w:ascii="Courier New" w:hAnsi="Courier New" w:cs="Courier New"/>
        </w:rPr>
        <w:t>https://www.irs.gov/affordable-care-act/employers/employer-shared-responsibility-provisions</w:t>
      </w:r>
    </w:p>
    <w:p w14:paraId="6BDDC720" w14:textId="77777777" w:rsidR="00DD7864" w:rsidRDefault="00DD7864" w:rsidP="00DD7864">
      <w:pPr>
        <w:widowControl/>
        <w:rPr>
          <w:rFonts w:ascii="Courier New" w:hAnsi="Courier New" w:cs="Courier New"/>
        </w:rPr>
      </w:pPr>
    </w:p>
    <w:p w14:paraId="362D08E4" w14:textId="77777777" w:rsidR="00DD7864" w:rsidRPr="004E56CE" w:rsidRDefault="00DD7864" w:rsidP="00DD7864">
      <w:pPr>
        <w:widowControl/>
        <w:rPr>
          <w:rFonts w:ascii="Courier New" w:hAnsi="Courier New" w:cs="Courier New"/>
        </w:rPr>
      </w:pPr>
      <w:proofErr w:type="spellStart"/>
      <w:r w:rsidRPr="004E56CE">
        <w:rPr>
          <w:rFonts w:ascii="Courier New" w:hAnsi="Courier New" w:cs="Courier New"/>
        </w:rPr>
        <w:t>Kaestner</w:t>
      </w:r>
      <w:proofErr w:type="spellEnd"/>
      <w:r w:rsidRPr="004E56CE">
        <w:rPr>
          <w:rFonts w:ascii="Courier New" w:hAnsi="Courier New" w:cs="Courier New"/>
        </w:rPr>
        <w:t xml:space="preserve"> R, Garrett B,</w:t>
      </w:r>
      <w:r>
        <w:rPr>
          <w:rFonts w:ascii="Courier New" w:hAnsi="Courier New" w:cs="Courier New"/>
        </w:rPr>
        <w:t xml:space="preserve"> </w:t>
      </w:r>
      <w:proofErr w:type="spellStart"/>
      <w:r w:rsidRPr="004E56CE">
        <w:rPr>
          <w:rFonts w:ascii="Courier New" w:hAnsi="Courier New" w:cs="Courier New"/>
        </w:rPr>
        <w:t>Gangopadhyaya</w:t>
      </w:r>
      <w:proofErr w:type="spellEnd"/>
      <w:r w:rsidRPr="004E56CE">
        <w:rPr>
          <w:rFonts w:ascii="Courier New" w:hAnsi="Courier New" w:cs="Courier New"/>
        </w:rPr>
        <w:t xml:space="preserve"> A, Fleming C. Effects</w:t>
      </w:r>
    </w:p>
    <w:p w14:paraId="78BAECD0" w14:textId="77777777" w:rsidR="00DD7864" w:rsidRDefault="00DD7864" w:rsidP="00DD7864">
      <w:pPr>
        <w:widowControl/>
        <w:rPr>
          <w:rFonts w:ascii="Courier New" w:hAnsi="Courier New" w:cs="Courier New"/>
        </w:rPr>
      </w:pPr>
      <w:proofErr w:type="gramStart"/>
      <w:r w:rsidRPr="004E56CE">
        <w:rPr>
          <w:rFonts w:ascii="Courier New" w:hAnsi="Courier New" w:cs="Courier New"/>
        </w:rPr>
        <w:t>of</w:t>
      </w:r>
      <w:proofErr w:type="gramEnd"/>
      <w:r w:rsidRPr="004E56CE">
        <w:rPr>
          <w:rFonts w:ascii="Courier New" w:hAnsi="Courier New" w:cs="Courier New"/>
        </w:rPr>
        <w:t xml:space="preserve"> ACA Medicaid expansions on</w:t>
      </w:r>
      <w:r>
        <w:rPr>
          <w:rFonts w:ascii="Courier New" w:hAnsi="Courier New" w:cs="Courier New"/>
        </w:rPr>
        <w:t xml:space="preserve"> </w:t>
      </w:r>
      <w:r w:rsidRPr="004E56CE">
        <w:rPr>
          <w:rFonts w:ascii="Courier New" w:hAnsi="Courier New" w:cs="Courier New"/>
        </w:rPr>
        <w:t>health insurance coverage and labor</w:t>
      </w:r>
      <w:r>
        <w:rPr>
          <w:rFonts w:ascii="Courier New" w:hAnsi="Courier New" w:cs="Courier New"/>
        </w:rPr>
        <w:t xml:space="preserve"> </w:t>
      </w:r>
      <w:r w:rsidRPr="004E56CE">
        <w:rPr>
          <w:rFonts w:ascii="Courier New" w:hAnsi="Courier New" w:cs="Courier New"/>
        </w:rPr>
        <w:t>supply [Internet]. Cambridge (MA):</w:t>
      </w:r>
      <w:r>
        <w:rPr>
          <w:rFonts w:ascii="Courier New" w:hAnsi="Courier New" w:cs="Courier New"/>
        </w:rPr>
        <w:t xml:space="preserve"> </w:t>
      </w:r>
      <w:r w:rsidRPr="004E56CE">
        <w:rPr>
          <w:rFonts w:ascii="Courier New" w:hAnsi="Courier New" w:cs="Courier New"/>
        </w:rPr>
        <w:t>National Bureau of Economic Research;</w:t>
      </w:r>
      <w:r>
        <w:rPr>
          <w:rFonts w:ascii="Courier New" w:hAnsi="Courier New" w:cs="Courier New"/>
        </w:rPr>
        <w:t xml:space="preserve"> </w:t>
      </w:r>
      <w:r w:rsidRPr="004E56CE">
        <w:rPr>
          <w:rFonts w:ascii="Courier New" w:hAnsi="Courier New" w:cs="Courier New"/>
        </w:rPr>
        <w:t xml:space="preserve">2015 Dec </w:t>
      </w:r>
      <w:r>
        <w:rPr>
          <w:rFonts w:ascii="Courier New" w:hAnsi="Courier New" w:cs="Courier New"/>
        </w:rPr>
        <w:t>(</w:t>
      </w:r>
      <w:r w:rsidRPr="004E56CE">
        <w:rPr>
          <w:rFonts w:ascii="Courier New" w:hAnsi="Courier New" w:cs="Courier New"/>
        </w:rPr>
        <w:t>NBER Working Paper No. 21836).</w:t>
      </w:r>
      <w:r>
        <w:rPr>
          <w:rFonts w:ascii="Courier New" w:hAnsi="Courier New" w:cs="Courier New"/>
        </w:rPr>
        <w:t xml:space="preserve"> </w:t>
      </w:r>
    </w:p>
    <w:p w14:paraId="361BED89" w14:textId="77777777" w:rsidR="00DD7864" w:rsidRDefault="00DD7864" w:rsidP="00DD7864">
      <w:pPr>
        <w:widowControl/>
        <w:rPr>
          <w:rFonts w:ascii="Courier New" w:hAnsi="Courier New" w:cs="Courier New"/>
        </w:rPr>
      </w:pPr>
    </w:p>
    <w:p w14:paraId="687471EA" w14:textId="77777777" w:rsidR="001736B1" w:rsidRDefault="001736B1" w:rsidP="001736B1">
      <w:pPr>
        <w:widowControl/>
        <w:rPr>
          <w:rFonts w:ascii="Courier New" w:hAnsi="Courier New" w:cs="Courier New"/>
        </w:rPr>
      </w:pPr>
      <w:r w:rsidRPr="00F824AD">
        <w:rPr>
          <w:rFonts w:ascii="Courier New" w:hAnsi="Courier New" w:cs="Courier New"/>
        </w:rPr>
        <w:lastRenderedPageBreak/>
        <w:t xml:space="preserve">Lewin Group. Patient Protection and Affordable Care Act (PPACA): long term costs for governments, employers, families and providers. Falls Church (VA): </w:t>
      </w:r>
      <w:r>
        <w:rPr>
          <w:rFonts w:ascii="Courier New" w:hAnsi="Courier New" w:cs="Courier New"/>
        </w:rPr>
        <w:t>L</w:t>
      </w:r>
      <w:r w:rsidRPr="00F824AD">
        <w:rPr>
          <w:rFonts w:ascii="Courier New" w:hAnsi="Courier New" w:cs="Courier New"/>
        </w:rPr>
        <w:t>ewin Group; 2010 Mar</w:t>
      </w:r>
      <w:r>
        <w:rPr>
          <w:rFonts w:ascii="Courier New" w:hAnsi="Courier New" w:cs="Courier New"/>
        </w:rPr>
        <w:t>ch</w:t>
      </w:r>
      <w:r w:rsidRPr="00F824AD">
        <w:rPr>
          <w:rFonts w:ascii="Courier New" w:hAnsi="Courier New" w:cs="Courier New"/>
        </w:rPr>
        <w:t>.</w:t>
      </w:r>
    </w:p>
    <w:p w14:paraId="56431358" w14:textId="77777777" w:rsidR="00F669E2" w:rsidRDefault="00F669E2" w:rsidP="001736B1">
      <w:pPr>
        <w:widowControl/>
        <w:rPr>
          <w:rFonts w:ascii="Courier New" w:hAnsi="Courier New" w:cs="Courier New"/>
        </w:rPr>
      </w:pPr>
    </w:p>
    <w:p w14:paraId="664A020A" w14:textId="77777777" w:rsidR="00F669E2" w:rsidRPr="00F824AD" w:rsidRDefault="00F669E2" w:rsidP="001736B1">
      <w:pPr>
        <w:widowControl/>
        <w:rPr>
          <w:rFonts w:ascii="Courier New" w:hAnsi="Courier New" w:cs="Courier New"/>
        </w:rPr>
      </w:pPr>
      <w:r>
        <w:rPr>
          <w:rFonts w:ascii="Courier New" w:hAnsi="Courier New" w:cs="Courier New"/>
        </w:rPr>
        <w:t xml:space="preserve">Medical Expenditure Panel Survey Insurance Component </w:t>
      </w:r>
      <w:proofErr w:type="spellStart"/>
      <w:r>
        <w:rPr>
          <w:rFonts w:ascii="Courier New" w:hAnsi="Courier New" w:cs="Courier New"/>
        </w:rPr>
        <w:t>Chartbook</w:t>
      </w:r>
      <w:proofErr w:type="spellEnd"/>
      <w:r>
        <w:rPr>
          <w:rFonts w:ascii="Courier New" w:hAnsi="Courier New" w:cs="Courier New"/>
        </w:rPr>
        <w:t xml:space="preserve"> 2016. Rockville, MD: Agency for Healthcare Research and Quality; September 2017, AHRQ Publication No. </w:t>
      </w:r>
      <w:r w:rsidRPr="00BA01EB">
        <w:rPr>
          <w:rFonts w:ascii="Courier New" w:hAnsi="Courier New" w:cs="Courier New"/>
        </w:rPr>
        <w:t>17-0034- EF</w:t>
      </w:r>
      <w:r>
        <w:t xml:space="preserve">. </w:t>
      </w:r>
      <w:r w:rsidRPr="00BA01EB">
        <w:rPr>
          <w:rFonts w:ascii="Courier New" w:hAnsi="Courier New" w:cs="Courier New"/>
        </w:rPr>
        <w:t>https://meps.ahrq.gov/mepsweb/data_files/publications/cb21/cb21.pdf.</w:t>
      </w:r>
    </w:p>
    <w:p w14:paraId="403D2920" w14:textId="77777777" w:rsidR="001736B1" w:rsidRPr="00F824AD" w:rsidRDefault="001736B1" w:rsidP="001736B1">
      <w:pPr>
        <w:widowControl/>
        <w:rPr>
          <w:rFonts w:ascii="Courier New" w:hAnsi="Courier New" w:cs="Courier New"/>
        </w:rPr>
      </w:pPr>
    </w:p>
    <w:p w14:paraId="055F9542" w14:textId="77777777" w:rsidR="00DD7864" w:rsidRDefault="00DD7864" w:rsidP="00DD7864">
      <w:pPr>
        <w:rPr>
          <w:rFonts w:ascii="Courier New" w:hAnsi="Courier New" w:cs="Courier New"/>
        </w:rPr>
      </w:pPr>
      <w:r>
        <w:rPr>
          <w:rFonts w:ascii="Courier New" w:hAnsi="Courier New" w:cs="Courier New"/>
        </w:rPr>
        <w:t xml:space="preserve">Moriya, A.S., Selden, T.M. and Simon, K. </w:t>
      </w:r>
      <w:r w:rsidRPr="00E81533">
        <w:rPr>
          <w:rFonts w:ascii="Courier New" w:hAnsi="Courier New" w:cs="Courier New"/>
        </w:rPr>
        <w:t xml:space="preserve">Little Change Seen In Part-Time Employment </w:t>
      </w:r>
      <w:proofErr w:type="gramStart"/>
      <w:r w:rsidRPr="00E81533">
        <w:rPr>
          <w:rFonts w:ascii="Courier New" w:hAnsi="Courier New" w:cs="Courier New"/>
        </w:rPr>
        <w:t>As A Result Of</w:t>
      </w:r>
      <w:proofErr w:type="gramEnd"/>
      <w:r w:rsidRPr="00E81533">
        <w:rPr>
          <w:rFonts w:ascii="Courier New" w:hAnsi="Courier New" w:cs="Courier New"/>
        </w:rPr>
        <w:t xml:space="preserve"> The</w:t>
      </w:r>
      <w:r>
        <w:rPr>
          <w:rFonts w:ascii="Courier New" w:hAnsi="Courier New" w:cs="Courier New"/>
        </w:rPr>
        <w:t xml:space="preserve"> </w:t>
      </w:r>
      <w:r w:rsidRPr="00E81533">
        <w:rPr>
          <w:rFonts w:ascii="Courier New" w:hAnsi="Courier New" w:cs="Courier New"/>
        </w:rPr>
        <w:t>Affordable Care Act</w:t>
      </w:r>
      <w:r>
        <w:rPr>
          <w:rFonts w:ascii="Courier New" w:hAnsi="Courier New" w:cs="Courier New"/>
        </w:rPr>
        <w:t>.</w:t>
      </w:r>
      <w:r w:rsidR="00BA01EB">
        <w:rPr>
          <w:rFonts w:ascii="Courier New" w:hAnsi="Courier New" w:cs="Courier New"/>
        </w:rPr>
        <w:t xml:space="preserve"> </w:t>
      </w:r>
      <w:r w:rsidRPr="00E81533">
        <w:rPr>
          <w:rFonts w:ascii="Courier New" w:hAnsi="Courier New" w:cs="Courier New"/>
        </w:rPr>
        <w:t>Health Affairs (Millwood)</w:t>
      </w:r>
      <w:r>
        <w:rPr>
          <w:rFonts w:ascii="Courier New" w:hAnsi="Courier New" w:cs="Courier New"/>
        </w:rPr>
        <w:t>.</w:t>
      </w:r>
      <w:r w:rsidRPr="00E81533">
        <w:rPr>
          <w:rFonts w:ascii="Courier New" w:hAnsi="Courier New" w:cs="Courier New"/>
        </w:rPr>
        <w:t xml:space="preserve"> 201</w:t>
      </w:r>
      <w:r>
        <w:rPr>
          <w:rFonts w:ascii="Courier New" w:hAnsi="Courier New" w:cs="Courier New"/>
        </w:rPr>
        <w:t>6</w:t>
      </w:r>
      <w:r w:rsidRPr="00E81533">
        <w:rPr>
          <w:rFonts w:ascii="Courier New" w:hAnsi="Courier New" w:cs="Courier New"/>
        </w:rPr>
        <w:t>: 3</w:t>
      </w:r>
      <w:r>
        <w:rPr>
          <w:rFonts w:ascii="Courier New" w:hAnsi="Courier New" w:cs="Courier New"/>
        </w:rPr>
        <w:t>5</w:t>
      </w:r>
      <w:r w:rsidRPr="00E81533">
        <w:rPr>
          <w:rFonts w:ascii="Courier New" w:hAnsi="Courier New" w:cs="Courier New"/>
        </w:rPr>
        <w:t>(</w:t>
      </w:r>
      <w:r>
        <w:rPr>
          <w:rFonts w:ascii="Courier New" w:hAnsi="Courier New" w:cs="Courier New"/>
        </w:rPr>
        <w:t>1</w:t>
      </w:r>
      <w:r w:rsidRPr="00E81533">
        <w:rPr>
          <w:rFonts w:ascii="Courier New" w:hAnsi="Courier New" w:cs="Courier New"/>
        </w:rPr>
        <w:t>):</w:t>
      </w:r>
      <w:r>
        <w:rPr>
          <w:rFonts w:ascii="Courier New" w:hAnsi="Courier New" w:cs="Courier New"/>
        </w:rPr>
        <w:t>119</w:t>
      </w:r>
      <w:r w:rsidRPr="00E81533">
        <w:rPr>
          <w:rFonts w:ascii="Courier New" w:hAnsi="Courier New" w:cs="Courier New"/>
        </w:rPr>
        <w:t>–</w:t>
      </w:r>
      <w:r>
        <w:rPr>
          <w:rFonts w:ascii="Courier New" w:hAnsi="Courier New" w:cs="Courier New"/>
        </w:rPr>
        <w:t>123</w:t>
      </w:r>
      <w:r w:rsidRPr="00E81533">
        <w:rPr>
          <w:rFonts w:ascii="Courier New" w:hAnsi="Courier New" w:cs="Courier New"/>
        </w:rPr>
        <w:t>.</w:t>
      </w:r>
    </w:p>
    <w:p w14:paraId="3EEDB648" w14:textId="77777777" w:rsidR="00DD7864" w:rsidRDefault="00DD7864" w:rsidP="00DD7864">
      <w:pPr>
        <w:rPr>
          <w:rFonts w:ascii="Courier New" w:hAnsi="Courier New" w:cs="Courier New"/>
        </w:rPr>
      </w:pPr>
    </w:p>
    <w:p w14:paraId="4076AF90" w14:textId="77777777" w:rsidR="00753EA3" w:rsidRDefault="00DD7864" w:rsidP="00DD7864">
      <w:pPr>
        <w:widowControl/>
        <w:rPr>
          <w:rFonts w:ascii="Courier New" w:hAnsi="Courier New" w:cs="Courier New"/>
        </w:rPr>
      </w:pPr>
      <w:proofErr w:type="spellStart"/>
      <w:r w:rsidRPr="00AB58C6">
        <w:rPr>
          <w:rFonts w:ascii="Courier New" w:hAnsi="Courier New" w:cs="Courier New"/>
        </w:rPr>
        <w:t>Shartzer</w:t>
      </w:r>
      <w:proofErr w:type="spellEnd"/>
      <w:r w:rsidRPr="00AB58C6">
        <w:rPr>
          <w:rFonts w:ascii="Courier New" w:hAnsi="Courier New" w:cs="Courier New"/>
        </w:rPr>
        <w:t>, A.,</w:t>
      </w:r>
      <w:r>
        <w:rPr>
          <w:rFonts w:ascii="Courier New" w:hAnsi="Courier New" w:cs="Courier New"/>
        </w:rPr>
        <w:t xml:space="preserve"> </w:t>
      </w:r>
      <w:proofErr w:type="spellStart"/>
      <w:r>
        <w:rPr>
          <w:rFonts w:ascii="Courier New" w:hAnsi="Courier New" w:cs="Courier New"/>
        </w:rPr>
        <w:t>Blavin</w:t>
      </w:r>
      <w:proofErr w:type="spellEnd"/>
      <w:r>
        <w:rPr>
          <w:rFonts w:ascii="Courier New" w:hAnsi="Courier New" w:cs="Courier New"/>
        </w:rPr>
        <w:t>, F.</w:t>
      </w:r>
      <w:r w:rsidRPr="00AB58C6">
        <w:rPr>
          <w:rFonts w:ascii="Courier New" w:hAnsi="Courier New" w:cs="Courier New"/>
        </w:rPr>
        <w:t xml:space="preserve"> and </w:t>
      </w:r>
      <w:proofErr w:type="spellStart"/>
      <w:r w:rsidRPr="00AB58C6">
        <w:rPr>
          <w:rFonts w:ascii="Courier New" w:hAnsi="Courier New" w:cs="Courier New"/>
        </w:rPr>
        <w:t>Holahan</w:t>
      </w:r>
      <w:proofErr w:type="spellEnd"/>
      <w:r w:rsidRPr="00AB58C6">
        <w:rPr>
          <w:rFonts w:ascii="Courier New" w:hAnsi="Courier New" w:cs="Courier New"/>
        </w:rPr>
        <w:t xml:space="preserve">, J. </w:t>
      </w:r>
      <w:r w:rsidRPr="00935E6A">
        <w:rPr>
          <w:rFonts w:ascii="Courier New" w:hAnsi="Courier New" w:cs="Courier New"/>
        </w:rPr>
        <w:t>Employer-Sponsored Insurance</w:t>
      </w:r>
      <w:r>
        <w:rPr>
          <w:rFonts w:ascii="Courier New" w:hAnsi="Courier New" w:cs="Courier New"/>
        </w:rPr>
        <w:t xml:space="preserve"> </w:t>
      </w:r>
      <w:r w:rsidRPr="00935E6A">
        <w:rPr>
          <w:rFonts w:ascii="Courier New" w:hAnsi="Courier New" w:cs="Courier New"/>
        </w:rPr>
        <w:t xml:space="preserve">Stable </w:t>
      </w:r>
      <w:proofErr w:type="gramStart"/>
      <w:r w:rsidRPr="00935E6A">
        <w:rPr>
          <w:rFonts w:ascii="Courier New" w:hAnsi="Courier New" w:cs="Courier New"/>
        </w:rPr>
        <w:t>For</w:t>
      </w:r>
      <w:proofErr w:type="gramEnd"/>
      <w:r w:rsidRPr="00935E6A">
        <w:rPr>
          <w:rFonts w:ascii="Courier New" w:hAnsi="Courier New" w:cs="Courier New"/>
        </w:rPr>
        <w:t xml:space="preserve"> Low-Income Workers In</w:t>
      </w:r>
      <w:r>
        <w:rPr>
          <w:rFonts w:ascii="Courier New" w:hAnsi="Courier New" w:cs="Courier New"/>
        </w:rPr>
        <w:t xml:space="preserve"> </w:t>
      </w:r>
      <w:r w:rsidRPr="00935E6A">
        <w:rPr>
          <w:rFonts w:ascii="Courier New" w:hAnsi="Courier New" w:cs="Courier New"/>
        </w:rPr>
        <w:t>Medicaid Expansion States</w:t>
      </w:r>
      <w:r>
        <w:rPr>
          <w:rFonts w:ascii="Courier New" w:hAnsi="Courier New" w:cs="Courier New"/>
        </w:rPr>
        <w:t xml:space="preserve">. </w:t>
      </w:r>
      <w:r w:rsidRPr="00E81533">
        <w:rPr>
          <w:rFonts w:ascii="Courier New" w:hAnsi="Courier New" w:cs="Courier New"/>
        </w:rPr>
        <w:t>Health Affairs (Millwood)</w:t>
      </w:r>
      <w:r>
        <w:rPr>
          <w:rFonts w:ascii="Courier New" w:hAnsi="Courier New" w:cs="Courier New"/>
        </w:rPr>
        <w:t>.</w:t>
      </w:r>
      <w:r w:rsidRPr="00E81533">
        <w:rPr>
          <w:rFonts w:ascii="Courier New" w:hAnsi="Courier New" w:cs="Courier New"/>
        </w:rPr>
        <w:t xml:space="preserve"> 201</w:t>
      </w:r>
      <w:r>
        <w:rPr>
          <w:rFonts w:ascii="Courier New" w:hAnsi="Courier New" w:cs="Courier New"/>
        </w:rPr>
        <w:t>8</w:t>
      </w:r>
      <w:r w:rsidRPr="00E81533">
        <w:rPr>
          <w:rFonts w:ascii="Courier New" w:hAnsi="Courier New" w:cs="Courier New"/>
        </w:rPr>
        <w:t>: 3</w:t>
      </w:r>
      <w:r>
        <w:rPr>
          <w:rFonts w:ascii="Courier New" w:hAnsi="Courier New" w:cs="Courier New"/>
        </w:rPr>
        <w:t>7</w:t>
      </w:r>
      <w:r w:rsidRPr="00E81533">
        <w:rPr>
          <w:rFonts w:ascii="Courier New" w:hAnsi="Courier New" w:cs="Courier New"/>
        </w:rPr>
        <w:t>(</w:t>
      </w:r>
      <w:r>
        <w:rPr>
          <w:rFonts w:ascii="Courier New" w:hAnsi="Courier New" w:cs="Courier New"/>
        </w:rPr>
        <w:t>4</w:t>
      </w:r>
      <w:r w:rsidRPr="00E81533">
        <w:rPr>
          <w:rFonts w:ascii="Courier New" w:hAnsi="Courier New" w:cs="Courier New"/>
        </w:rPr>
        <w:t>):</w:t>
      </w:r>
      <w:r>
        <w:rPr>
          <w:rFonts w:ascii="Courier New" w:hAnsi="Courier New" w:cs="Courier New"/>
        </w:rPr>
        <w:t>607-612.</w:t>
      </w:r>
    </w:p>
    <w:p w14:paraId="243A0520" w14:textId="77777777" w:rsidR="00F824AD" w:rsidRDefault="00F824AD">
      <w:pPr>
        <w:widowControl/>
        <w:autoSpaceDE/>
        <w:autoSpaceDN/>
        <w:adjustRightInd/>
        <w:rPr>
          <w:rFonts w:ascii="Courier New" w:hAnsi="Courier New" w:cs="Courier New"/>
        </w:rPr>
      </w:pPr>
    </w:p>
    <w:p w14:paraId="60E35FFC" w14:textId="77777777" w:rsidR="00BA01EB" w:rsidRDefault="0094153D">
      <w:pPr>
        <w:widowControl/>
        <w:autoSpaceDE/>
        <w:autoSpaceDN/>
        <w:adjustRightInd/>
        <w:rPr>
          <w:rFonts w:ascii="Courier New" w:hAnsi="Courier New" w:cs="Courier New"/>
        </w:rPr>
      </w:pPr>
      <w:r>
        <w:rPr>
          <w:rFonts w:ascii="Courier New" w:hAnsi="Courier New" w:cs="Courier New"/>
        </w:rPr>
        <w:t xml:space="preserve">Vistnes, J.P, Rohde, F., </w:t>
      </w:r>
      <w:r w:rsidR="000C004B">
        <w:rPr>
          <w:rFonts w:ascii="Courier New" w:hAnsi="Courier New" w:cs="Courier New"/>
        </w:rPr>
        <w:t>Miller, G.E. and Cooper, P.F.</w:t>
      </w:r>
      <w:r>
        <w:rPr>
          <w:rFonts w:ascii="Courier New" w:hAnsi="Courier New" w:cs="Courier New"/>
        </w:rPr>
        <w:t>, Substantial Churn in Health Insurance Offeri</w:t>
      </w:r>
      <w:r w:rsidR="000C004B">
        <w:rPr>
          <w:rFonts w:ascii="Courier New" w:hAnsi="Courier New" w:cs="Courier New"/>
        </w:rPr>
        <w:t>ngs by Small Employers, 2014-15. Health Affairs (Millwood). 2017: 36(9):</w:t>
      </w:r>
      <w:r w:rsidR="00A5291F">
        <w:rPr>
          <w:rFonts w:ascii="Courier New" w:hAnsi="Courier New" w:cs="Courier New"/>
        </w:rPr>
        <w:t>1632-1636.</w:t>
      </w:r>
      <w:r w:rsidR="000C004B">
        <w:rPr>
          <w:rFonts w:ascii="Courier New" w:hAnsi="Courier New" w:cs="Courier New"/>
        </w:rPr>
        <w:t xml:space="preserve"> </w:t>
      </w:r>
      <w:r w:rsidR="00BA01EB">
        <w:rPr>
          <w:rFonts w:ascii="Courier New" w:hAnsi="Courier New" w:cs="Courier New"/>
        </w:rPr>
        <w:br w:type="page"/>
      </w:r>
    </w:p>
    <w:p w14:paraId="0DE62BB4" w14:textId="77777777" w:rsidR="00F824AD" w:rsidRPr="00F824AD" w:rsidRDefault="00F824AD" w:rsidP="00F824AD">
      <w:pPr>
        <w:widowControl/>
        <w:rPr>
          <w:rFonts w:ascii="Courier New" w:hAnsi="Courier New" w:cs="Courier New"/>
        </w:rPr>
      </w:pPr>
    </w:p>
    <w:p w14:paraId="5227541C" w14:textId="77777777" w:rsidR="007E27B5" w:rsidRDefault="007E27B5" w:rsidP="00F824AD">
      <w:pPr>
        <w:widowControl/>
        <w:rPr>
          <w:rFonts w:ascii="Courier New" w:hAnsi="Courier New" w:cs="Courier New"/>
        </w:rPr>
      </w:pPr>
    </w:p>
    <w:tbl>
      <w:tblPr>
        <w:tblW w:w="81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80"/>
        <w:gridCol w:w="1950"/>
        <w:gridCol w:w="730"/>
        <w:gridCol w:w="1020"/>
        <w:gridCol w:w="1340"/>
        <w:gridCol w:w="1520"/>
      </w:tblGrid>
      <w:tr w:rsidR="007E27B5" w:rsidRPr="007E27B5" w14:paraId="2C958427" w14:textId="77777777" w:rsidTr="007E27B5">
        <w:trPr>
          <w:trHeight w:val="285"/>
        </w:trPr>
        <w:tc>
          <w:tcPr>
            <w:tcW w:w="8140" w:type="dxa"/>
            <w:gridSpan w:val="6"/>
            <w:shd w:val="clear" w:color="auto" w:fill="auto"/>
            <w:noWrap/>
            <w:vAlign w:val="bottom"/>
            <w:hideMark/>
          </w:tcPr>
          <w:p w14:paraId="49D28718" w14:textId="77777777" w:rsidR="007E27B5" w:rsidRPr="007E27B5" w:rsidRDefault="007E27B5" w:rsidP="007E27B5">
            <w:pPr>
              <w:widowControl/>
              <w:autoSpaceDE/>
              <w:autoSpaceDN/>
              <w:adjustRightInd/>
              <w:jc w:val="center"/>
              <w:rPr>
                <w:rFonts w:ascii="Calibri" w:hAnsi="Calibri" w:cs="Calibri"/>
                <w:b/>
                <w:bCs/>
                <w:color w:val="000000"/>
                <w:sz w:val="22"/>
                <w:szCs w:val="22"/>
              </w:rPr>
            </w:pPr>
            <w:r w:rsidRPr="007E27B5">
              <w:rPr>
                <w:rFonts w:ascii="Calibri" w:hAnsi="Calibri" w:cs="Calibri"/>
                <w:b/>
                <w:bCs/>
                <w:color w:val="000000"/>
                <w:sz w:val="22"/>
                <w:szCs w:val="22"/>
              </w:rPr>
              <w:t>Table 1:  Changes in size category in the MEPS-IC Longitudinal Survey</w:t>
            </w:r>
          </w:p>
        </w:tc>
      </w:tr>
      <w:tr w:rsidR="007E27B5" w:rsidRPr="007E27B5" w14:paraId="2676E3BE" w14:textId="77777777" w:rsidTr="007E27B5">
        <w:trPr>
          <w:trHeight w:val="1425"/>
        </w:trPr>
        <w:tc>
          <w:tcPr>
            <w:tcW w:w="1580" w:type="dxa"/>
            <w:shd w:val="clear" w:color="auto" w:fill="auto"/>
            <w:vAlign w:val="bottom"/>
            <w:hideMark/>
          </w:tcPr>
          <w:p w14:paraId="7EFB9D3D"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Year 1 Firm Size</w:t>
            </w:r>
          </w:p>
        </w:tc>
        <w:tc>
          <w:tcPr>
            <w:tcW w:w="1960" w:type="dxa"/>
            <w:shd w:val="clear" w:color="auto" w:fill="auto"/>
            <w:vAlign w:val="bottom"/>
            <w:hideMark/>
          </w:tcPr>
          <w:p w14:paraId="15CC1B88" w14:textId="77777777" w:rsidR="007E27B5" w:rsidRPr="007E27B5" w:rsidRDefault="00E44FCF" w:rsidP="00E44FCF">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Year  1 to Year 2 change- Percent in:</w:t>
            </w:r>
          </w:p>
        </w:tc>
        <w:tc>
          <w:tcPr>
            <w:tcW w:w="720" w:type="dxa"/>
            <w:shd w:val="clear" w:color="auto" w:fill="auto"/>
            <w:vAlign w:val="bottom"/>
            <w:hideMark/>
          </w:tcPr>
          <w:p w14:paraId="5248F950" w14:textId="77777777" w:rsidR="007E27B5" w:rsidRPr="007E27B5" w:rsidRDefault="00E44FCF" w:rsidP="007E27B5">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 xml:space="preserve">Panel 1: </w:t>
            </w:r>
            <w:r w:rsidR="007E27B5" w:rsidRPr="007E27B5">
              <w:rPr>
                <w:rFonts w:ascii="Calibri" w:hAnsi="Calibri" w:cs="Calibri"/>
                <w:b/>
                <w:bCs/>
                <w:color w:val="000000"/>
                <w:sz w:val="22"/>
                <w:szCs w:val="22"/>
              </w:rPr>
              <w:t>2014-2015</w:t>
            </w:r>
          </w:p>
        </w:tc>
        <w:tc>
          <w:tcPr>
            <w:tcW w:w="1020" w:type="dxa"/>
            <w:shd w:val="clear" w:color="auto" w:fill="auto"/>
            <w:vAlign w:val="bottom"/>
            <w:hideMark/>
          </w:tcPr>
          <w:p w14:paraId="549141C9" w14:textId="77777777" w:rsidR="007E27B5" w:rsidRPr="007E27B5" w:rsidRDefault="00E44FCF" w:rsidP="007E27B5">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 xml:space="preserve">Panel 2: </w:t>
            </w:r>
            <w:r w:rsidR="007E27B5" w:rsidRPr="007E27B5">
              <w:rPr>
                <w:rFonts w:ascii="Calibri" w:hAnsi="Calibri" w:cs="Calibri"/>
                <w:b/>
                <w:bCs/>
                <w:color w:val="000000"/>
                <w:sz w:val="22"/>
                <w:szCs w:val="22"/>
              </w:rPr>
              <w:t>2015-2016</w:t>
            </w:r>
          </w:p>
        </w:tc>
        <w:tc>
          <w:tcPr>
            <w:tcW w:w="1340" w:type="dxa"/>
            <w:shd w:val="clear" w:color="auto" w:fill="auto"/>
            <w:vAlign w:val="bottom"/>
            <w:hideMark/>
          </w:tcPr>
          <w:p w14:paraId="6395A00C"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Difference Panel 2 - Panel 1</w:t>
            </w:r>
          </w:p>
        </w:tc>
        <w:tc>
          <w:tcPr>
            <w:tcW w:w="1520" w:type="dxa"/>
            <w:shd w:val="clear" w:color="auto" w:fill="auto"/>
            <w:vAlign w:val="bottom"/>
            <w:hideMark/>
          </w:tcPr>
          <w:p w14:paraId="7E29D900"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Difference in Panel Difference Across Firm Size Categories</w:t>
            </w:r>
          </w:p>
        </w:tc>
      </w:tr>
      <w:tr w:rsidR="007E27B5" w:rsidRPr="007E27B5" w14:paraId="7BBCDD92" w14:textId="77777777" w:rsidTr="007E27B5">
        <w:trPr>
          <w:trHeight w:val="570"/>
        </w:trPr>
        <w:tc>
          <w:tcPr>
            <w:tcW w:w="1580" w:type="dxa"/>
            <w:shd w:val="clear" w:color="auto" w:fill="auto"/>
            <w:vAlign w:val="bottom"/>
            <w:hideMark/>
          </w:tcPr>
          <w:p w14:paraId="3A0BA48D"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FTE size: 25-49</w:t>
            </w:r>
          </w:p>
        </w:tc>
        <w:tc>
          <w:tcPr>
            <w:tcW w:w="1960" w:type="dxa"/>
            <w:shd w:val="clear" w:color="auto" w:fill="auto"/>
            <w:vAlign w:val="bottom"/>
            <w:hideMark/>
          </w:tcPr>
          <w:p w14:paraId="6BB4755C"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Same category</w:t>
            </w:r>
          </w:p>
        </w:tc>
        <w:tc>
          <w:tcPr>
            <w:tcW w:w="720" w:type="dxa"/>
            <w:shd w:val="clear" w:color="auto" w:fill="auto"/>
            <w:noWrap/>
            <w:vAlign w:val="bottom"/>
            <w:hideMark/>
          </w:tcPr>
          <w:p w14:paraId="050736D9"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75.7</w:t>
            </w:r>
          </w:p>
        </w:tc>
        <w:tc>
          <w:tcPr>
            <w:tcW w:w="1020" w:type="dxa"/>
            <w:shd w:val="clear" w:color="auto" w:fill="auto"/>
            <w:noWrap/>
            <w:vAlign w:val="bottom"/>
            <w:hideMark/>
          </w:tcPr>
          <w:p w14:paraId="00CFD005"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73.9</w:t>
            </w:r>
          </w:p>
        </w:tc>
        <w:tc>
          <w:tcPr>
            <w:tcW w:w="1340" w:type="dxa"/>
            <w:shd w:val="clear" w:color="auto" w:fill="auto"/>
            <w:noWrap/>
            <w:vAlign w:val="bottom"/>
            <w:hideMark/>
          </w:tcPr>
          <w:p w14:paraId="3F6BF13C"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-1.8</w:t>
            </w:r>
          </w:p>
        </w:tc>
        <w:tc>
          <w:tcPr>
            <w:tcW w:w="1520" w:type="dxa"/>
            <w:shd w:val="clear" w:color="auto" w:fill="auto"/>
            <w:noWrap/>
            <w:vAlign w:val="bottom"/>
            <w:hideMark/>
          </w:tcPr>
          <w:p w14:paraId="2B126517" w14:textId="77777777" w:rsidR="007E27B5" w:rsidRPr="007E27B5" w:rsidRDefault="007E27B5" w:rsidP="007E27B5">
            <w:pPr>
              <w:widowControl/>
              <w:autoSpaceDE/>
              <w:autoSpaceDN/>
              <w:adjustRightInd/>
              <w:jc w:val="right"/>
              <w:rPr>
                <w:rFonts w:ascii="Calibri" w:hAnsi="Calibri" w:cs="Calibri"/>
                <w:color w:val="000000"/>
                <w:sz w:val="22"/>
                <w:szCs w:val="22"/>
              </w:rPr>
            </w:pPr>
          </w:p>
        </w:tc>
      </w:tr>
      <w:tr w:rsidR="007E27B5" w:rsidRPr="007E27B5" w14:paraId="2002BCDA" w14:textId="77777777" w:rsidTr="007E27B5">
        <w:trPr>
          <w:trHeight w:val="338"/>
        </w:trPr>
        <w:tc>
          <w:tcPr>
            <w:tcW w:w="1580" w:type="dxa"/>
            <w:shd w:val="clear" w:color="auto" w:fill="auto"/>
            <w:vAlign w:val="bottom"/>
            <w:hideMark/>
          </w:tcPr>
          <w:p w14:paraId="178D2F6A" w14:textId="77777777" w:rsidR="007E27B5" w:rsidRPr="007E27B5" w:rsidRDefault="007E27B5" w:rsidP="007E27B5">
            <w:pPr>
              <w:widowControl/>
              <w:autoSpaceDE/>
              <w:autoSpaceDN/>
              <w:adjustRightInd/>
              <w:rPr>
                <w:sz w:val="20"/>
                <w:szCs w:val="20"/>
              </w:rPr>
            </w:pPr>
          </w:p>
        </w:tc>
        <w:tc>
          <w:tcPr>
            <w:tcW w:w="1960" w:type="dxa"/>
            <w:shd w:val="clear" w:color="auto" w:fill="auto"/>
            <w:vAlign w:val="bottom"/>
            <w:hideMark/>
          </w:tcPr>
          <w:p w14:paraId="1E60B546"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Bigger category</w:t>
            </w:r>
          </w:p>
        </w:tc>
        <w:tc>
          <w:tcPr>
            <w:tcW w:w="720" w:type="dxa"/>
            <w:shd w:val="clear" w:color="auto" w:fill="auto"/>
            <w:noWrap/>
            <w:vAlign w:val="bottom"/>
            <w:hideMark/>
          </w:tcPr>
          <w:p w14:paraId="7F170801"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7.5</w:t>
            </w:r>
          </w:p>
        </w:tc>
        <w:tc>
          <w:tcPr>
            <w:tcW w:w="1020" w:type="dxa"/>
            <w:shd w:val="clear" w:color="auto" w:fill="auto"/>
            <w:noWrap/>
            <w:vAlign w:val="bottom"/>
            <w:hideMark/>
          </w:tcPr>
          <w:p w14:paraId="319B1CCE"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9.2</w:t>
            </w:r>
          </w:p>
        </w:tc>
        <w:tc>
          <w:tcPr>
            <w:tcW w:w="1340" w:type="dxa"/>
            <w:shd w:val="clear" w:color="auto" w:fill="auto"/>
            <w:noWrap/>
            <w:vAlign w:val="bottom"/>
            <w:hideMark/>
          </w:tcPr>
          <w:p w14:paraId="26ACC9DA"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1.7</w:t>
            </w:r>
          </w:p>
        </w:tc>
        <w:tc>
          <w:tcPr>
            <w:tcW w:w="1520" w:type="dxa"/>
            <w:shd w:val="clear" w:color="auto" w:fill="auto"/>
            <w:noWrap/>
            <w:vAlign w:val="bottom"/>
            <w:hideMark/>
          </w:tcPr>
          <w:p w14:paraId="4DC880D1" w14:textId="77777777" w:rsidR="007E27B5" w:rsidRPr="007E27B5" w:rsidRDefault="007E27B5" w:rsidP="007E27B5">
            <w:pPr>
              <w:widowControl/>
              <w:autoSpaceDE/>
              <w:autoSpaceDN/>
              <w:adjustRightInd/>
              <w:jc w:val="right"/>
              <w:rPr>
                <w:rFonts w:ascii="Calibri" w:hAnsi="Calibri" w:cs="Calibri"/>
                <w:color w:val="000000"/>
                <w:sz w:val="22"/>
                <w:szCs w:val="22"/>
              </w:rPr>
            </w:pPr>
          </w:p>
        </w:tc>
      </w:tr>
      <w:tr w:rsidR="007E27B5" w:rsidRPr="007E27B5" w14:paraId="6D2582C4" w14:textId="77777777" w:rsidTr="007E27B5">
        <w:trPr>
          <w:trHeight w:val="323"/>
        </w:trPr>
        <w:tc>
          <w:tcPr>
            <w:tcW w:w="1580" w:type="dxa"/>
            <w:shd w:val="clear" w:color="auto" w:fill="auto"/>
            <w:noWrap/>
            <w:vAlign w:val="bottom"/>
            <w:hideMark/>
          </w:tcPr>
          <w:p w14:paraId="2413B264" w14:textId="77777777" w:rsidR="007E27B5" w:rsidRPr="007E27B5" w:rsidRDefault="007E27B5" w:rsidP="007E27B5">
            <w:pPr>
              <w:widowControl/>
              <w:autoSpaceDE/>
              <w:autoSpaceDN/>
              <w:adjustRightInd/>
              <w:rPr>
                <w:sz w:val="20"/>
                <w:szCs w:val="20"/>
              </w:rPr>
            </w:pPr>
          </w:p>
        </w:tc>
        <w:tc>
          <w:tcPr>
            <w:tcW w:w="1960" w:type="dxa"/>
            <w:shd w:val="clear" w:color="auto" w:fill="auto"/>
            <w:vAlign w:val="bottom"/>
            <w:hideMark/>
          </w:tcPr>
          <w:p w14:paraId="22AF6CD6"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Smaller category</w:t>
            </w:r>
          </w:p>
        </w:tc>
        <w:tc>
          <w:tcPr>
            <w:tcW w:w="720" w:type="dxa"/>
            <w:shd w:val="clear" w:color="auto" w:fill="auto"/>
            <w:noWrap/>
            <w:vAlign w:val="bottom"/>
            <w:hideMark/>
          </w:tcPr>
          <w:p w14:paraId="3EEF24A9"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16.8</w:t>
            </w:r>
          </w:p>
        </w:tc>
        <w:tc>
          <w:tcPr>
            <w:tcW w:w="1020" w:type="dxa"/>
            <w:shd w:val="clear" w:color="auto" w:fill="auto"/>
            <w:noWrap/>
            <w:vAlign w:val="bottom"/>
            <w:hideMark/>
          </w:tcPr>
          <w:p w14:paraId="775E35D7"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16.9</w:t>
            </w:r>
          </w:p>
        </w:tc>
        <w:tc>
          <w:tcPr>
            <w:tcW w:w="1340" w:type="dxa"/>
            <w:shd w:val="clear" w:color="auto" w:fill="auto"/>
            <w:noWrap/>
            <w:vAlign w:val="bottom"/>
            <w:hideMark/>
          </w:tcPr>
          <w:p w14:paraId="74448020"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0.1</w:t>
            </w:r>
          </w:p>
        </w:tc>
        <w:tc>
          <w:tcPr>
            <w:tcW w:w="1520" w:type="dxa"/>
            <w:shd w:val="clear" w:color="auto" w:fill="auto"/>
            <w:noWrap/>
            <w:vAlign w:val="bottom"/>
            <w:hideMark/>
          </w:tcPr>
          <w:p w14:paraId="02F431C2" w14:textId="77777777" w:rsidR="007E27B5" w:rsidRPr="007E27B5" w:rsidRDefault="007E27B5" w:rsidP="007E27B5">
            <w:pPr>
              <w:widowControl/>
              <w:autoSpaceDE/>
              <w:autoSpaceDN/>
              <w:adjustRightInd/>
              <w:jc w:val="right"/>
              <w:rPr>
                <w:rFonts w:ascii="Calibri" w:hAnsi="Calibri" w:cs="Calibri"/>
                <w:color w:val="000000"/>
                <w:sz w:val="22"/>
                <w:szCs w:val="22"/>
              </w:rPr>
            </w:pPr>
          </w:p>
        </w:tc>
      </w:tr>
      <w:tr w:rsidR="004A7E90" w:rsidRPr="007E27B5" w14:paraId="3A2D1F37" w14:textId="77777777" w:rsidTr="007E27B5">
        <w:trPr>
          <w:trHeight w:val="285"/>
        </w:trPr>
        <w:tc>
          <w:tcPr>
            <w:tcW w:w="1580" w:type="dxa"/>
            <w:shd w:val="clear" w:color="auto" w:fill="auto"/>
            <w:noWrap/>
            <w:vAlign w:val="bottom"/>
          </w:tcPr>
          <w:p w14:paraId="53168840" w14:textId="77777777" w:rsidR="004A7E90" w:rsidRPr="004A7E90" w:rsidRDefault="004A7E90" w:rsidP="007E27B5">
            <w:pPr>
              <w:widowControl/>
              <w:autoSpaceDE/>
              <w:autoSpaceDN/>
              <w:adjustRightInd/>
              <w:rPr>
                <w:rFonts w:ascii="Calibri" w:hAnsi="Calibri" w:cs="Calibri"/>
                <w:b/>
                <w:bCs/>
                <w:color w:val="000000"/>
                <w:sz w:val="22"/>
                <w:szCs w:val="22"/>
              </w:rPr>
            </w:pPr>
            <w:r w:rsidRPr="004A7E90">
              <w:rPr>
                <w:rFonts w:ascii="Calibri" w:hAnsi="Calibri" w:cs="Calibri"/>
                <w:b/>
                <w:bCs/>
                <w:color w:val="000000"/>
                <w:sz w:val="22"/>
                <w:szCs w:val="22"/>
              </w:rPr>
              <w:t>Approximate Sample Size</w:t>
            </w:r>
          </w:p>
        </w:tc>
        <w:tc>
          <w:tcPr>
            <w:tcW w:w="1960" w:type="dxa"/>
            <w:shd w:val="clear" w:color="auto" w:fill="auto"/>
            <w:vAlign w:val="bottom"/>
          </w:tcPr>
          <w:p w14:paraId="2275D126" w14:textId="77777777" w:rsidR="004A7E90" w:rsidRPr="004A7E90" w:rsidRDefault="004A7E90" w:rsidP="007E27B5">
            <w:pPr>
              <w:widowControl/>
              <w:autoSpaceDE/>
              <w:autoSpaceDN/>
              <w:adjustRightInd/>
              <w:rPr>
                <w:rFonts w:ascii="Calibri" w:hAnsi="Calibri" w:cs="Calibri"/>
                <w:b/>
                <w:bCs/>
                <w:color w:val="000000"/>
                <w:sz w:val="22"/>
                <w:szCs w:val="22"/>
              </w:rPr>
            </w:pPr>
          </w:p>
        </w:tc>
        <w:tc>
          <w:tcPr>
            <w:tcW w:w="720" w:type="dxa"/>
            <w:shd w:val="clear" w:color="auto" w:fill="auto"/>
            <w:noWrap/>
            <w:vAlign w:val="bottom"/>
          </w:tcPr>
          <w:p w14:paraId="1CE566BD" w14:textId="77777777" w:rsidR="004A7E90" w:rsidRPr="004A7E90" w:rsidRDefault="004A7E90" w:rsidP="007E27B5">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480</w:t>
            </w:r>
          </w:p>
        </w:tc>
        <w:tc>
          <w:tcPr>
            <w:tcW w:w="1020" w:type="dxa"/>
            <w:shd w:val="clear" w:color="auto" w:fill="auto"/>
            <w:noWrap/>
            <w:vAlign w:val="bottom"/>
          </w:tcPr>
          <w:p w14:paraId="27A32286" w14:textId="77777777" w:rsidR="004A7E90" w:rsidRPr="004A7E90" w:rsidRDefault="004A7E90" w:rsidP="007E27B5">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740</w:t>
            </w:r>
          </w:p>
        </w:tc>
        <w:tc>
          <w:tcPr>
            <w:tcW w:w="1340" w:type="dxa"/>
            <w:shd w:val="clear" w:color="auto" w:fill="auto"/>
            <w:noWrap/>
            <w:vAlign w:val="bottom"/>
          </w:tcPr>
          <w:p w14:paraId="38703B8F" w14:textId="77777777" w:rsidR="004A7E90" w:rsidRPr="007E27B5" w:rsidRDefault="004A7E90" w:rsidP="007E27B5">
            <w:pPr>
              <w:widowControl/>
              <w:autoSpaceDE/>
              <w:autoSpaceDN/>
              <w:adjustRightInd/>
              <w:rPr>
                <w:sz w:val="20"/>
                <w:szCs w:val="20"/>
              </w:rPr>
            </w:pPr>
          </w:p>
        </w:tc>
        <w:tc>
          <w:tcPr>
            <w:tcW w:w="1520" w:type="dxa"/>
            <w:shd w:val="clear" w:color="auto" w:fill="auto"/>
            <w:noWrap/>
            <w:vAlign w:val="bottom"/>
          </w:tcPr>
          <w:p w14:paraId="44A99E5D" w14:textId="77777777" w:rsidR="004A7E90" w:rsidRPr="007E27B5" w:rsidRDefault="004A7E90" w:rsidP="007E27B5">
            <w:pPr>
              <w:widowControl/>
              <w:autoSpaceDE/>
              <w:autoSpaceDN/>
              <w:adjustRightInd/>
              <w:rPr>
                <w:sz w:val="20"/>
                <w:szCs w:val="20"/>
              </w:rPr>
            </w:pPr>
          </w:p>
        </w:tc>
      </w:tr>
      <w:tr w:rsidR="007E27B5" w:rsidRPr="007E27B5" w14:paraId="5830361C" w14:textId="77777777" w:rsidTr="007E27B5">
        <w:trPr>
          <w:trHeight w:val="285"/>
        </w:trPr>
        <w:tc>
          <w:tcPr>
            <w:tcW w:w="1580" w:type="dxa"/>
            <w:shd w:val="clear" w:color="auto" w:fill="auto"/>
            <w:noWrap/>
            <w:vAlign w:val="bottom"/>
            <w:hideMark/>
          </w:tcPr>
          <w:p w14:paraId="70135B1E" w14:textId="77777777" w:rsidR="007E27B5" w:rsidRPr="004A7E90" w:rsidRDefault="007E27B5" w:rsidP="007E27B5">
            <w:pPr>
              <w:widowControl/>
              <w:autoSpaceDE/>
              <w:autoSpaceDN/>
              <w:adjustRightInd/>
              <w:rPr>
                <w:rFonts w:ascii="Calibri" w:hAnsi="Calibri" w:cs="Calibri"/>
                <w:b/>
                <w:bCs/>
                <w:color w:val="000000"/>
                <w:sz w:val="22"/>
                <w:szCs w:val="22"/>
              </w:rPr>
            </w:pPr>
          </w:p>
        </w:tc>
        <w:tc>
          <w:tcPr>
            <w:tcW w:w="1960" w:type="dxa"/>
            <w:shd w:val="clear" w:color="auto" w:fill="auto"/>
            <w:vAlign w:val="bottom"/>
            <w:hideMark/>
          </w:tcPr>
          <w:p w14:paraId="319B7B72" w14:textId="77777777" w:rsidR="007E27B5" w:rsidRPr="004A7E90" w:rsidRDefault="007E27B5" w:rsidP="007E27B5">
            <w:pPr>
              <w:widowControl/>
              <w:autoSpaceDE/>
              <w:autoSpaceDN/>
              <w:adjustRightInd/>
              <w:rPr>
                <w:rFonts w:ascii="Calibri" w:hAnsi="Calibri" w:cs="Calibri"/>
                <w:b/>
                <w:bCs/>
                <w:color w:val="000000"/>
                <w:sz w:val="22"/>
                <w:szCs w:val="22"/>
              </w:rPr>
            </w:pPr>
          </w:p>
        </w:tc>
        <w:tc>
          <w:tcPr>
            <w:tcW w:w="720" w:type="dxa"/>
            <w:shd w:val="clear" w:color="auto" w:fill="auto"/>
            <w:noWrap/>
            <w:vAlign w:val="bottom"/>
            <w:hideMark/>
          </w:tcPr>
          <w:p w14:paraId="34DB8D78" w14:textId="77777777" w:rsidR="007E27B5" w:rsidRPr="004A7E90" w:rsidRDefault="007E27B5" w:rsidP="007E27B5">
            <w:pPr>
              <w:widowControl/>
              <w:autoSpaceDE/>
              <w:autoSpaceDN/>
              <w:adjustRightInd/>
              <w:rPr>
                <w:rFonts w:ascii="Calibri" w:hAnsi="Calibri" w:cs="Calibri"/>
                <w:b/>
                <w:bCs/>
                <w:color w:val="000000"/>
                <w:sz w:val="22"/>
                <w:szCs w:val="22"/>
              </w:rPr>
            </w:pPr>
          </w:p>
        </w:tc>
        <w:tc>
          <w:tcPr>
            <w:tcW w:w="1020" w:type="dxa"/>
            <w:shd w:val="clear" w:color="auto" w:fill="auto"/>
            <w:noWrap/>
            <w:vAlign w:val="bottom"/>
            <w:hideMark/>
          </w:tcPr>
          <w:p w14:paraId="65CF1241" w14:textId="77777777" w:rsidR="007E27B5" w:rsidRPr="004A7E90" w:rsidRDefault="007E27B5" w:rsidP="007E27B5">
            <w:pPr>
              <w:widowControl/>
              <w:autoSpaceDE/>
              <w:autoSpaceDN/>
              <w:adjustRightInd/>
              <w:rPr>
                <w:rFonts w:ascii="Calibri" w:hAnsi="Calibri" w:cs="Calibri"/>
                <w:b/>
                <w:bCs/>
                <w:color w:val="000000"/>
                <w:sz w:val="22"/>
                <w:szCs w:val="22"/>
              </w:rPr>
            </w:pPr>
          </w:p>
        </w:tc>
        <w:tc>
          <w:tcPr>
            <w:tcW w:w="1340" w:type="dxa"/>
            <w:shd w:val="clear" w:color="auto" w:fill="auto"/>
            <w:noWrap/>
            <w:vAlign w:val="bottom"/>
            <w:hideMark/>
          </w:tcPr>
          <w:p w14:paraId="53FC2366" w14:textId="77777777" w:rsidR="007E27B5" w:rsidRPr="007E27B5" w:rsidRDefault="007E27B5" w:rsidP="007E27B5">
            <w:pPr>
              <w:widowControl/>
              <w:autoSpaceDE/>
              <w:autoSpaceDN/>
              <w:adjustRightInd/>
              <w:rPr>
                <w:sz w:val="20"/>
                <w:szCs w:val="20"/>
              </w:rPr>
            </w:pPr>
          </w:p>
        </w:tc>
        <w:tc>
          <w:tcPr>
            <w:tcW w:w="1520" w:type="dxa"/>
            <w:shd w:val="clear" w:color="auto" w:fill="auto"/>
            <w:noWrap/>
            <w:vAlign w:val="bottom"/>
            <w:hideMark/>
          </w:tcPr>
          <w:p w14:paraId="0AE6ED74" w14:textId="77777777" w:rsidR="007E27B5" w:rsidRPr="007E27B5" w:rsidRDefault="007E27B5" w:rsidP="007E27B5">
            <w:pPr>
              <w:widowControl/>
              <w:autoSpaceDE/>
              <w:autoSpaceDN/>
              <w:adjustRightInd/>
              <w:rPr>
                <w:sz w:val="20"/>
                <w:szCs w:val="20"/>
              </w:rPr>
            </w:pPr>
          </w:p>
        </w:tc>
      </w:tr>
      <w:tr w:rsidR="007E27B5" w:rsidRPr="007E27B5" w14:paraId="63664EC0" w14:textId="77777777" w:rsidTr="007E27B5">
        <w:trPr>
          <w:trHeight w:val="285"/>
        </w:trPr>
        <w:tc>
          <w:tcPr>
            <w:tcW w:w="1580" w:type="dxa"/>
            <w:shd w:val="clear" w:color="auto" w:fill="auto"/>
            <w:noWrap/>
            <w:vAlign w:val="bottom"/>
            <w:hideMark/>
          </w:tcPr>
          <w:p w14:paraId="4C98A823"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FTE size: 50-99</w:t>
            </w:r>
          </w:p>
        </w:tc>
        <w:tc>
          <w:tcPr>
            <w:tcW w:w="1960" w:type="dxa"/>
            <w:shd w:val="clear" w:color="auto" w:fill="auto"/>
            <w:vAlign w:val="bottom"/>
            <w:hideMark/>
          </w:tcPr>
          <w:p w14:paraId="177729FF" w14:textId="77777777" w:rsidR="007E27B5" w:rsidRPr="007E27B5" w:rsidRDefault="007E27B5" w:rsidP="007E27B5">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Same category</w:t>
            </w:r>
          </w:p>
        </w:tc>
        <w:tc>
          <w:tcPr>
            <w:tcW w:w="720" w:type="dxa"/>
            <w:shd w:val="clear" w:color="auto" w:fill="auto"/>
            <w:noWrap/>
            <w:vAlign w:val="bottom"/>
            <w:hideMark/>
          </w:tcPr>
          <w:p w14:paraId="5192E8F6" w14:textId="77777777" w:rsidR="007E27B5" w:rsidRPr="004A7E90" w:rsidRDefault="007E27B5" w:rsidP="007E27B5">
            <w:pPr>
              <w:widowControl/>
              <w:autoSpaceDE/>
              <w:autoSpaceDN/>
              <w:adjustRightInd/>
              <w:jc w:val="right"/>
              <w:rPr>
                <w:rFonts w:ascii="Calibri" w:hAnsi="Calibri" w:cs="Calibri"/>
                <w:bCs/>
                <w:color w:val="000000"/>
                <w:sz w:val="22"/>
                <w:szCs w:val="22"/>
              </w:rPr>
            </w:pPr>
            <w:r w:rsidRPr="004A7E90">
              <w:rPr>
                <w:rFonts w:ascii="Calibri" w:hAnsi="Calibri" w:cs="Calibri"/>
                <w:bCs/>
                <w:color w:val="000000"/>
                <w:sz w:val="22"/>
                <w:szCs w:val="22"/>
              </w:rPr>
              <w:t>80.8</w:t>
            </w:r>
          </w:p>
        </w:tc>
        <w:tc>
          <w:tcPr>
            <w:tcW w:w="1020" w:type="dxa"/>
            <w:shd w:val="clear" w:color="auto" w:fill="auto"/>
            <w:noWrap/>
            <w:vAlign w:val="bottom"/>
            <w:hideMark/>
          </w:tcPr>
          <w:p w14:paraId="0C001098" w14:textId="77777777" w:rsidR="007E27B5" w:rsidRPr="004A7E90" w:rsidRDefault="007E27B5" w:rsidP="007E27B5">
            <w:pPr>
              <w:widowControl/>
              <w:autoSpaceDE/>
              <w:autoSpaceDN/>
              <w:adjustRightInd/>
              <w:jc w:val="right"/>
              <w:rPr>
                <w:rFonts w:ascii="Calibri" w:hAnsi="Calibri" w:cs="Calibri"/>
                <w:bCs/>
                <w:color w:val="000000"/>
                <w:sz w:val="22"/>
                <w:szCs w:val="22"/>
              </w:rPr>
            </w:pPr>
            <w:r w:rsidRPr="004A7E90">
              <w:rPr>
                <w:rFonts w:ascii="Calibri" w:hAnsi="Calibri" w:cs="Calibri"/>
                <w:bCs/>
                <w:color w:val="000000"/>
                <w:sz w:val="22"/>
                <w:szCs w:val="22"/>
              </w:rPr>
              <w:t>71.8</w:t>
            </w:r>
          </w:p>
        </w:tc>
        <w:tc>
          <w:tcPr>
            <w:tcW w:w="1340" w:type="dxa"/>
            <w:shd w:val="clear" w:color="auto" w:fill="auto"/>
            <w:noWrap/>
            <w:vAlign w:val="bottom"/>
            <w:hideMark/>
          </w:tcPr>
          <w:p w14:paraId="798947EB"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-9**</w:t>
            </w:r>
          </w:p>
        </w:tc>
        <w:tc>
          <w:tcPr>
            <w:tcW w:w="1520" w:type="dxa"/>
            <w:shd w:val="clear" w:color="auto" w:fill="auto"/>
            <w:noWrap/>
            <w:vAlign w:val="bottom"/>
            <w:hideMark/>
          </w:tcPr>
          <w:p w14:paraId="22990520"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-7.2</w:t>
            </w:r>
          </w:p>
        </w:tc>
      </w:tr>
      <w:tr w:rsidR="007E27B5" w:rsidRPr="007E27B5" w14:paraId="0A90FD26" w14:textId="77777777" w:rsidTr="007E27B5">
        <w:trPr>
          <w:trHeight w:val="285"/>
        </w:trPr>
        <w:tc>
          <w:tcPr>
            <w:tcW w:w="1580" w:type="dxa"/>
            <w:shd w:val="clear" w:color="auto" w:fill="auto"/>
            <w:noWrap/>
            <w:vAlign w:val="bottom"/>
            <w:hideMark/>
          </w:tcPr>
          <w:p w14:paraId="66E80971" w14:textId="77777777" w:rsidR="007E27B5" w:rsidRPr="004A7E90" w:rsidRDefault="007E27B5" w:rsidP="004A7E90">
            <w:pPr>
              <w:widowControl/>
              <w:autoSpaceDE/>
              <w:autoSpaceDN/>
              <w:adjustRightInd/>
              <w:rPr>
                <w:rFonts w:ascii="Calibri" w:hAnsi="Calibri" w:cs="Calibri"/>
                <w:b/>
                <w:bCs/>
                <w:color w:val="000000"/>
                <w:sz w:val="22"/>
                <w:szCs w:val="22"/>
              </w:rPr>
            </w:pPr>
          </w:p>
        </w:tc>
        <w:tc>
          <w:tcPr>
            <w:tcW w:w="1960" w:type="dxa"/>
            <w:shd w:val="clear" w:color="auto" w:fill="auto"/>
            <w:vAlign w:val="bottom"/>
            <w:hideMark/>
          </w:tcPr>
          <w:p w14:paraId="6EBF3141" w14:textId="77777777" w:rsidR="007E27B5" w:rsidRPr="007E27B5" w:rsidRDefault="007E27B5" w:rsidP="004A7E90">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Bigger category</w:t>
            </w:r>
          </w:p>
        </w:tc>
        <w:tc>
          <w:tcPr>
            <w:tcW w:w="720" w:type="dxa"/>
            <w:shd w:val="clear" w:color="auto" w:fill="auto"/>
            <w:noWrap/>
            <w:vAlign w:val="bottom"/>
            <w:hideMark/>
          </w:tcPr>
          <w:p w14:paraId="37D17876" w14:textId="77777777" w:rsidR="007E27B5" w:rsidRPr="004A7E90" w:rsidRDefault="007E27B5"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4.2</w:t>
            </w:r>
          </w:p>
        </w:tc>
        <w:tc>
          <w:tcPr>
            <w:tcW w:w="1020" w:type="dxa"/>
            <w:shd w:val="clear" w:color="auto" w:fill="auto"/>
            <w:noWrap/>
            <w:vAlign w:val="bottom"/>
            <w:hideMark/>
          </w:tcPr>
          <w:p w14:paraId="7A07056E" w14:textId="77777777" w:rsidR="007E27B5" w:rsidRPr="004A7E90" w:rsidRDefault="007E27B5"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15.6</w:t>
            </w:r>
          </w:p>
        </w:tc>
        <w:tc>
          <w:tcPr>
            <w:tcW w:w="1340" w:type="dxa"/>
            <w:shd w:val="clear" w:color="auto" w:fill="auto"/>
            <w:noWrap/>
            <w:vAlign w:val="bottom"/>
            <w:hideMark/>
          </w:tcPr>
          <w:p w14:paraId="7A68407F"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11.4***</w:t>
            </w:r>
          </w:p>
        </w:tc>
        <w:tc>
          <w:tcPr>
            <w:tcW w:w="1520" w:type="dxa"/>
            <w:shd w:val="clear" w:color="auto" w:fill="auto"/>
            <w:noWrap/>
            <w:vAlign w:val="bottom"/>
            <w:hideMark/>
          </w:tcPr>
          <w:p w14:paraId="0C7F4BF0"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9.7**</w:t>
            </w:r>
          </w:p>
        </w:tc>
      </w:tr>
      <w:tr w:rsidR="007E27B5" w:rsidRPr="007E27B5" w14:paraId="417B45BB" w14:textId="77777777" w:rsidTr="007E27B5">
        <w:trPr>
          <w:trHeight w:val="285"/>
        </w:trPr>
        <w:tc>
          <w:tcPr>
            <w:tcW w:w="1580" w:type="dxa"/>
            <w:shd w:val="clear" w:color="auto" w:fill="auto"/>
            <w:noWrap/>
            <w:vAlign w:val="bottom"/>
            <w:hideMark/>
          </w:tcPr>
          <w:p w14:paraId="774C4ECD" w14:textId="77777777" w:rsidR="007E27B5" w:rsidRPr="004A7E90" w:rsidRDefault="007E27B5" w:rsidP="004A7E90">
            <w:pPr>
              <w:widowControl/>
              <w:autoSpaceDE/>
              <w:autoSpaceDN/>
              <w:adjustRightInd/>
              <w:rPr>
                <w:rFonts w:ascii="Calibri" w:hAnsi="Calibri" w:cs="Calibri"/>
                <w:b/>
                <w:bCs/>
                <w:color w:val="000000"/>
                <w:sz w:val="22"/>
                <w:szCs w:val="22"/>
              </w:rPr>
            </w:pPr>
          </w:p>
        </w:tc>
        <w:tc>
          <w:tcPr>
            <w:tcW w:w="1960" w:type="dxa"/>
            <w:shd w:val="clear" w:color="auto" w:fill="auto"/>
            <w:vAlign w:val="bottom"/>
            <w:hideMark/>
          </w:tcPr>
          <w:p w14:paraId="457810EC" w14:textId="77777777" w:rsidR="007E27B5" w:rsidRPr="007E27B5" w:rsidRDefault="007E27B5" w:rsidP="004A7E90">
            <w:pPr>
              <w:widowControl/>
              <w:autoSpaceDE/>
              <w:autoSpaceDN/>
              <w:adjustRightInd/>
              <w:rPr>
                <w:rFonts w:ascii="Calibri" w:hAnsi="Calibri" w:cs="Calibri"/>
                <w:b/>
                <w:bCs/>
                <w:color w:val="000000"/>
                <w:sz w:val="22"/>
                <w:szCs w:val="22"/>
              </w:rPr>
            </w:pPr>
            <w:r w:rsidRPr="007E27B5">
              <w:rPr>
                <w:rFonts w:ascii="Calibri" w:hAnsi="Calibri" w:cs="Calibri"/>
                <w:b/>
                <w:bCs/>
                <w:color w:val="000000"/>
                <w:sz w:val="22"/>
                <w:szCs w:val="22"/>
              </w:rPr>
              <w:t>Smaller category</w:t>
            </w:r>
          </w:p>
        </w:tc>
        <w:tc>
          <w:tcPr>
            <w:tcW w:w="720" w:type="dxa"/>
            <w:shd w:val="clear" w:color="auto" w:fill="auto"/>
            <w:noWrap/>
            <w:vAlign w:val="bottom"/>
            <w:hideMark/>
          </w:tcPr>
          <w:p w14:paraId="2A2E10B7" w14:textId="77777777" w:rsidR="007E27B5" w:rsidRPr="004A7E90" w:rsidRDefault="007E27B5"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15</w:t>
            </w:r>
          </w:p>
        </w:tc>
        <w:tc>
          <w:tcPr>
            <w:tcW w:w="1020" w:type="dxa"/>
            <w:shd w:val="clear" w:color="auto" w:fill="auto"/>
            <w:noWrap/>
            <w:vAlign w:val="bottom"/>
            <w:hideMark/>
          </w:tcPr>
          <w:p w14:paraId="4444144C" w14:textId="77777777" w:rsidR="007E27B5" w:rsidRPr="004A7E90" w:rsidRDefault="007E27B5"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12.6</w:t>
            </w:r>
          </w:p>
        </w:tc>
        <w:tc>
          <w:tcPr>
            <w:tcW w:w="1340" w:type="dxa"/>
            <w:shd w:val="clear" w:color="auto" w:fill="auto"/>
            <w:noWrap/>
            <w:vAlign w:val="bottom"/>
            <w:hideMark/>
          </w:tcPr>
          <w:p w14:paraId="02CB7CF5"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-2.4</w:t>
            </w:r>
          </w:p>
        </w:tc>
        <w:tc>
          <w:tcPr>
            <w:tcW w:w="1520" w:type="dxa"/>
            <w:shd w:val="clear" w:color="auto" w:fill="auto"/>
            <w:noWrap/>
            <w:vAlign w:val="bottom"/>
            <w:hideMark/>
          </w:tcPr>
          <w:p w14:paraId="53857235" w14:textId="77777777" w:rsidR="007E27B5" w:rsidRPr="007E27B5" w:rsidRDefault="007E27B5" w:rsidP="007E27B5">
            <w:pPr>
              <w:widowControl/>
              <w:autoSpaceDE/>
              <w:autoSpaceDN/>
              <w:adjustRightInd/>
              <w:jc w:val="right"/>
              <w:rPr>
                <w:rFonts w:ascii="Calibri" w:hAnsi="Calibri" w:cs="Calibri"/>
                <w:color w:val="000000"/>
                <w:sz w:val="22"/>
                <w:szCs w:val="22"/>
              </w:rPr>
            </w:pPr>
            <w:r w:rsidRPr="007E27B5">
              <w:rPr>
                <w:rFonts w:ascii="Calibri" w:hAnsi="Calibri" w:cs="Calibri"/>
                <w:color w:val="000000"/>
                <w:sz w:val="22"/>
                <w:szCs w:val="22"/>
              </w:rPr>
              <w:t>-2.5</w:t>
            </w:r>
          </w:p>
        </w:tc>
      </w:tr>
      <w:tr w:rsidR="004A7E90" w:rsidRPr="007E27B5" w14:paraId="5734A4EC" w14:textId="77777777" w:rsidTr="007E27B5">
        <w:trPr>
          <w:trHeight w:val="285"/>
        </w:trPr>
        <w:tc>
          <w:tcPr>
            <w:tcW w:w="1580" w:type="dxa"/>
            <w:shd w:val="clear" w:color="auto" w:fill="auto"/>
            <w:noWrap/>
            <w:vAlign w:val="bottom"/>
          </w:tcPr>
          <w:p w14:paraId="312EE5AF" w14:textId="77777777" w:rsidR="004A7E90" w:rsidRPr="004A7E90" w:rsidRDefault="004A7E90" w:rsidP="004A7E90">
            <w:pPr>
              <w:widowControl/>
              <w:autoSpaceDE/>
              <w:autoSpaceDN/>
              <w:adjustRightInd/>
              <w:rPr>
                <w:rFonts w:ascii="Calibri" w:hAnsi="Calibri" w:cs="Calibri"/>
                <w:b/>
                <w:bCs/>
                <w:color w:val="000000"/>
                <w:sz w:val="22"/>
                <w:szCs w:val="22"/>
              </w:rPr>
            </w:pPr>
            <w:r w:rsidRPr="004A7E90">
              <w:rPr>
                <w:rFonts w:ascii="Calibri" w:hAnsi="Calibri" w:cs="Calibri"/>
                <w:b/>
                <w:bCs/>
                <w:color w:val="000000"/>
                <w:sz w:val="22"/>
                <w:szCs w:val="22"/>
              </w:rPr>
              <w:t>Approximate Sample Size</w:t>
            </w:r>
          </w:p>
        </w:tc>
        <w:tc>
          <w:tcPr>
            <w:tcW w:w="1960" w:type="dxa"/>
            <w:shd w:val="clear" w:color="auto" w:fill="auto"/>
            <w:vAlign w:val="bottom"/>
          </w:tcPr>
          <w:p w14:paraId="6F2E40BD" w14:textId="77777777" w:rsidR="004A7E90" w:rsidRPr="007E27B5" w:rsidRDefault="004A7E90" w:rsidP="004A7E90">
            <w:pPr>
              <w:widowControl/>
              <w:autoSpaceDE/>
              <w:autoSpaceDN/>
              <w:adjustRightInd/>
              <w:rPr>
                <w:rFonts w:ascii="Calibri" w:hAnsi="Calibri" w:cs="Calibri"/>
                <w:b/>
                <w:bCs/>
                <w:color w:val="000000"/>
                <w:sz w:val="22"/>
                <w:szCs w:val="22"/>
              </w:rPr>
            </w:pPr>
          </w:p>
        </w:tc>
        <w:tc>
          <w:tcPr>
            <w:tcW w:w="720" w:type="dxa"/>
            <w:shd w:val="clear" w:color="auto" w:fill="auto"/>
            <w:noWrap/>
            <w:vAlign w:val="bottom"/>
          </w:tcPr>
          <w:p w14:paraId="5C768E84" w14:textId="77777777" w:rsidR="004A7E90" w:rsidRPr="004A7E90" w:rsidRDefault="004A7E90"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780</w:t>
            </w:r>
          </w:p>
        </w:tc>
        <w:tc>
          <w:tcPr>
            <w:tcW w:w="1020" w:type="dxa"/>
            <w:shd w:val="clear" w:color="auto" w:fill="auto"/>
            <w:noWrap/>
            <w:vAlign w:val="bottom"/>
          </w:tcPr>
          <w:p w14:paraId="4B464188" w14:textId="77777777" w:rsidR="004A7E90" w:rsidRPr="004A7E90" w:rsidRDefault="004A7E90" w:rsidP="004A7E90">
            <w:pPr>
              <w:widowControl/>
              <w:autoSpaceDE/>
              <w:autoSpaceDN/>
              <w:adjustRightInd/>
              <w:rPr>
                <w:rFonts w:ascii="Calibri" w:hAnsi="Calibri" w:cs="Calibri"/>
                <w:bCs/>
                <w:color w:val="000000"/>
                <w:sz w:val="22"/>
                <w:szCs w:val="22"/>
              </w:rPr>
            </w:pPr>
            <w:r w:rsidRPr="004A7E90">
              <w:rPr>
                <w:rFonts w:ascii="Calibri" w:hAnsi="Calibri" w:cs="Calibri"/>
                <w:bCs/>
                <w:color w:val="000000"/>
                <w:sz w:val="22"/>
                <w:szCs w:val="22"/>
              </w:rPr>
              <w:t>710</w:t>
            </w:r>
          </w:p>
        </w:tc>
        <w:tc>
          <w:tcPr>
            <w:tcW w:w="1340" w:type="dxa"/>
            <w:shd w:val="clear" w:color="auto" w:fill="auto"/>
            <w:noWrap/>
            <w:vAlign w:val="bottom"/>
          </w:tcPr>
          <w:p w14:paraId="614CE79B" w14:textId="77777777" w:rsidR="004A7E90" w:rsidRPr="007E27B5" w:rsidRDefault="004A7E90" w:rsidP="007E27B5">
            <w:pPr>
              <w:widowControl/>
              <w:autoSpaceDE/>
              <w:autoSpaceDN/>
              <w:adjustRightInd/>
              <w:jc w:val="right"/>
              <w:rPr>
                <w:rFonts w:ascii="Calibri" w:hAnsi="Calibri" w:cs="Calibri"/>
                <w:color w:val="000000"/>
                <w:sz w:val="22"/>
                <w:szCs w:val="22"/>
              </w:rPr>
            </w:pPr>
          </w:p>
        </w:tc>
        <w:tc>
          <w:tcPr>
            <w:tcW w:w="1520" w:type="dxa"/>
            <w:shd w:val="clear" w:color="auto" w:fill="auto"/>
            <w:noWrap/>
            <w:vAlign w:val="bottom"/>
          </w:tcPr>
          <w:p w14:paraId="5E5E000C" w14:textId="77777777" w:rsidR="004A7E90" w:rsidRPr="007E27B5" w:rsidRDefault="004A7E90" w:rsidP="007E27B5">
            <w:pPr>
              <w:widowControl/>
              <w:autoSpaceDE/>
              <w:autoSpaceDN/>
              <w:adjustRightInd/>
              <w:jc w:val="right"/>
              <w:rPr>
                <w:rFonts w:ascii="Calibri" w:hAnsi="Calibri" w:cs="Calibri"/>
                <w:color w:val="000000"/>
                <w:sz w:val="22"/>
                <w:szCs w:val="22"/>
              </w:rPr>
            </w:pPr>
          </w:p>
        </w:tc>
      </w:tr>
    </w:tbl>
    <w:p w14:paraId="19A7E666" w14:textId="77777777" w:rsidR="0029364A" w:rsidRPr="00F0125F" w:rsidRDefault="0029364A" w:rsidP="00F0125F">
      <w:pPr>
        <w:widowControl/>
        <w:autoSpaceDE/>
        <w:autoSpaceDN/>
        <w:adjustRightInd/>
        <w:rPr>
          <w:rFonts w:ascii="Calibri" w:hAnsi="Calibri" w:cs="Calibri"/>
          <w:bCs/>
          <w:color w:val="000000"/>
          <w:sz w:val="22"/>
          <w:szCs w:val="22"/>
        </w:rPr>
      </w:pPr>
      <w:r w:rsidRPr="00F0125F">
        <w:rPr>
          <w:rFonts w:ascii="Calibri" w:hAnsi="Calibri" w:cs="Calibri"/>
          <w:bCs/>
          <w:color w:val="000000"/>
          <w:sz w:val="22"/>
          <w:szCs w:val="22"/>
        </w:rPr>
        <w:t>*</w:t>
      </w:r>
      <w:proofErr w:type="gramStart"/>
      <w:r w:rsidRPr="00F0125F">
        <w:rPr>
          <w:rFonts w:ascii="Calibri" w:hAnsi="Calibri" w:cs="Calibri"/>
          <w:bCs/>
          <w:color w:val="000000"/>
          <w:sz w:val="22"/>
          <w:szCs w:val="22"/>
        </w:rPr>
        <w:t>,*</w:t>
      </w:r>
      <w:proofErr w:type="gramEnd"/>
      <w:r w:rsidRPr="00F0125F">
        <w:rPr>
          <w:rFonts w:ascii="Calibri" w:hAnsi="Calibri" w:cs="Calibri"/>
          <w:bCs/>
          <w:color w:val="000000"/>
          <w:sz w:val="22"/>
          <w:szCs w:val="22"/>
        </w:rPr>
        <w:t>*,*** Indicates significance at the p &lt; 0.10, p &lt; 0.05 and p &lt; 0.01 levels, respectively</w:t>
      </w:r>
    </w:p>
    <w:p w14:paraId="593EA9C6" w14:textId="77777777" w:rsidR="00733F52" w:rsidRDefault="00733F52" w:rsidP="00F0125F">
      <w:pPr>
        <w:widowControl/>
        <w:autoSpaceDE/>
        <w:autoSpaceDN/>
        <w:adjustRightInd/>
        <w:rPr>
          <w:rFonts w:ascii="Calibri" w:hAnsi="Calibri" w:cs="Calibri"/>
          <w:bCs/>
          <w:color w:val="000000"/>
          <w:sz w:val="22"/>
          <w:szCs w:val="22"/>
        </w:rPr>
      </w:pPr>
    </w:p>
    <w:p w14:paraId="5403FF26" w14:textId="77777777" w:rsidR="006F2F29" w:rsidRDefault="006F2F29">
      <w:pPr>
        <w:widowControl/>
        <w:autoSpaceDE/>
        <w:autoSpaceDN/>
        <w:adjustRightInd/>
        <w:rPr>
          <w:rFonts w:ascii="Calibri" w:hAnsi="Calibri" w:cs="Calibri"/>
          <w:bCs/>
          <w:color w:val="000000"/>
          <w:sz w:val="22"/>
          <w:szCs w:val="22"/>
        </w:rPr>
      </w:pPr>
    </w:p>
    <w:p w14:paraId="38603610" w14:textId="77777777" w:rsidR="006F2F29" w:rsidRDefault="006F2F29">
      <w:pPr>
        <w:widowControl/>
        <w:autoSpaceDE/>
        <w:autoSpaceDN/>
        <w:adjustRightInd/>
        <w:rPr>
          <w:rFonts w:ascii="Calibri" w:hAnsi="Calibri" w:cs="Calibri"/>
          <w:bCs/>
          <w:color w:val="000000"/>
          <w:sz w:val="22"/>
          <w:szCs w:val="22"/>
        </w:rPr>
        <w:sectPr w:rsidR="006F2F29" w:rsidSect="006F2F29">
          <w:footerReference w:type="default" r:id="rId11"/>
          <w:endnotePr>
            <w:numFmt w:val="decimal"/>
          </w:endnotePr>
          <w:type w:val="continuous"/>
          <w:pgSz w:w="12240" w:h="15840"/>
          <w:pgMar w:top="1440" w:right="1440" w:bottom="1440" w:left="1440" w:header="1440" w:footer="1440" w:gutter="0"/>
          <w:cols w:space="720"/>
          <w:noEndnote/>
          <w:docGrid w:linePitch="326"/>
        </w:sectPr>
      </w:pPr>
    </w:p>
    <w:p w14:paraId="5E06D4CF" w14:textId="77777777" w:rsidR="00733F52" w:rsidRDefault="00733F52" w:rsidP="00F0125F">
      <w:pPr>
        <w:widowControl/>
        <w:autoSpaceDE/>
        <w:autoSpaceDN/>
        <w:adjustRightInd/>
        <w:rPr>
          <w:rFonts w:ascii="Calibri" w:hAnsi="Calibri" w:cs="Calibri"/>
          <w:bCs/>
          <w:color w:val="000000"/>
          <w:sz w:val="22"/>
          <w:szCs w:val="22"/>
        </w:rPr>
      </w:pPr>
      <w:r>
        <w:rPr>
          <w:noProof/>
        </w:rPr>
        <w:lastRenderedPageBreak/>
        <w:drawing>
          <wp:inline distT="0" distB="0" distL="0" distR="0" wp14:anchorId="08BE2F64" wp14:editId="032CC548">
            <wp:extent cx="7210425" cy="60579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1EF09A" w14:textId="77777777" w:rsidR="00733F52" w:rsidRDefault="00733F52">
      <w:pPr>
        <w:widowControl/>
        <w:autoSpaceDE/>
        <w:autoSpaceDN/>
        <w:adjustRightInd/>
        <w:rPr>
          <w:rFonts w:ascii="Calibri" w:hAnsi="Calibri" w:cs="Calibri"/>
          <w:bCs/>
          <w:color w:val="000000"/>
          <w:sz w:val="22"/>
          <w:szCs w:val="22"/>
        </w:rPr>
      </w:pPr>
      <w:r>
        <w:rPr>
          <w:noProof/>
        </w:rPr>
        <w:lastRenderedPageBreak/>
        <w:drawing>
          <wp:inline distT="0" distB="0" distL="0" distR="0" wp14:anchorId="6799063D" wp14:editId="74913D02">
            <wp:extent cx="8188325" cy="5943600"/>
            <wp:effectExtent l="0" t="0" r="317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Calibri" w:hAnsi="Calibri" w:cs="Calibri"/>
          <w:bCs/>
          <w:color w:val="000000"/>
          <w:sz w:val="22"/>
          <w:szCs w:val="22"/>
        </w:rPr>
        <w:br w:type="page"/>
      </w:r>
    </w:p>
    <w:p w14:paraId="090110E6" w14:textId="77777777" w:rsidR="00733F52" w:rsidRDefault="00733F52" w:rsidP="00F0125F">
      <w:pPr>
        <w:widowControl/>
        <w:autoSpaceDE/>
        <w:autoSpaceDN/>
        <w:adjustRightInd/>
        <w:rPr>
          <w:rFonts w:ascii="Calibri" w:hAnsi="Calibri" w:cs="Calibri"/>
          <w:bCs/>
          <w:color w:val="000000"/>
          <w:sz w:val="22"/>
          <w:szCs w:val="22"/>
        </w:rPr>
      </w:pPr>
      <w:r>
        <w:rPr>
          <w:noProof/>
        </w:rPr>
        <w:lastRenderedPageBreak/>
        <w:drawing>
          <wp:inline distT="0" distB="0" distL="0" distR="0" wp14:anchorId="02DE6752" wp14:editId="292E765A">
            <wp:extent cx="8188325" cy="5943600"/>
            <wp:effectExtent l="0" t="0" r="317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8F20FF0" w14:textId="53090737" w:rsidR="00733F52" w:rsidRDefault="00733F52">
      <w:pPr>
        <w:widowControl/>
        <w:autoSpaceDE/>
        <w:autoSpaceDN/>
        <w:adjustRightInd/>
        <w:rPr>
          <w:rFonts w:ascii="Calibri" w:hAnsi="Calibri" w:cs="Calibri"/>
          <w:bCs/>
          <w:color w:val="000000"/>
          <w:sz w:val="22"/>
          <w:szCs w:val="22"/>
        </w:rPr>
      </w:pPr>
      <w:r>
        <w:rPr>
          <w:noProof/>
        </w:rPr>
        <w:lastRenderedPageBreak/>
        <w:drawing>
          <wp:inline distT="0" distB="0" distL="0" distR="0" wp14:anchorId="767F3210" wp14:editId="08B078B7">
            <wp:extent cx="8188325" cy="5943600"/>
            <wp:effectExtent l="0" t="0" r="317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5A2F7F" w14:textId="77777777" w:rsidR="006F2F29" w:rsidRDefault="00733F52">
      <w:pPr>
        <w:widowControl/>
        <w:autoSpaceDE/>
        <w:autoSpaceDN/>
        <w:adjustRightInd/>
        <w:rPr>
          <w:rFonts w:ascii="Calibri" w:hAnsi="Calibri" w:cs="Calibri"/>
          <w:bCs/>
          <w:color w:val="000000"/>
          <w:sz w:val="22"/>
          <w:szCs w:val="22"/>
        </w:rPr>
        <w:sectPr w:rsidR="006F2F29" w:rsidSect="006F2F29">
          <w:endnotePr>
            <w:numFmt w:val="decimal"/>
          </w:endnotePr>
          <w:pgSz w:w="15840" w:h="12240" w:orient="landscape"/>
          <w:pgMar w:top="1440" w:right="1440" w:bottom="1440" w:left="1440" w:header="1440" w:footer="1440" w:gutter="0"/>
          <w:cols w:space="720"/>
          <w:noEndnote/>
          <w:docGrid w:linePitch="326"/>
        </w:sectPr>
      </w:pPr>
      <w:r>
        <w:rPr>
          <w:noProof/>
        </w:rPr>
        <w:lastRenderedPageBreak/>
        <w:drawing>
          <wp:inline distT="0" distB="0" distL="0" distR="0" wp14:anchorId="7513C358" wp14:editId="1239F005">
            <wp:extent cx="8188325" cy="5943600"/>
            <wp:effectExtent l="0" t="0" r="317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DCF5A7" w14:textId="77777777" w:rsidR="00733F52" w:rsidRDefault="00733F52">
      <w:pPr>
        <w:widowControl/>
        <w:autoSpaceDE/>
        <w:autoSpaceDN/>
        <w:adjustRightInd/>
        <w:rPr>
          <w:rFonts w:ascii="Calibri" w:hAnsi="Calibri" w:cs="Calibri"/>
          <w:bCs/>
          <w:color w:val="000000"/>
          <w:sz w:val="22"/>
          <w:szCs w:val="22"/>
        </w:rPr>
      </w:pPr>
    </w:p>
    <w:p w14:paraId="6EC8CB53" w14:textId="77777777" w:rsidR="006F2F29" w:rsidRDefault="006F2F29">
      <w:pPr>
        <w:widowControl/>
        <w:autoSpaceDE/>
        <w:autoSpaceDN/>
        <w:adjustRightInd/>
        <w:rPr>
          <w:rFonts w:ascii="Calibri" w:hAnsi="Calibri" w:cs="Calibri"/>
          <w:bCs/>
          <w:color w:val="000000"/>
          <w:sz w:val="22"/>
          <w:szCs w:val="22"/>
        </w:rPr>
      </w:pPr>
    </w:p>
    <w:tbl>
      <w:tblPr>
        <w:tblpPr w:leftFromText="180" w:rightFromText="180" w:vertAnchor="page" w:horzAnchor="margin" w:tblpY="2456"/>
        <w:tblW w:w="9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335"/>
        <w:gridCol w:w="990"/>
        <w:gridCol w:w="1080"/>
        <w:gridCol w:w="1170"/>
        <w:gridCol w:w="1080"/>
        <w:gridCol w:w="1260"/>
        <w:gridCol w:w="2248"/>
      </w:tblGrid>
      <w:tr w:rsidR="006F2F29" w:rsidRPr="00D74F88" w14:paraId="689E2675" w14:textId="77777777" w:rsidTr="006F2F29">
        <w:trPr>
          <w:trHeight w:val="630"/>
        </w:trPr>
        <w:tc>
          <w:tcPr>
            <w:tcW w:w="9163" w:type="dxa"/>
            <w:gridSpan w:val="7"/>
          </w:tcPr>
          <w:p w14:paraId="282D302E" w14:textId="77777777" w:rsidR="006F2F29" w:rsidRPr="00D74F88" w:rsidRDefault="006F2F29" w:rsidP="006F2F29">
            <w:pPr>
              <w:widowControl/>
              <w:autoSpaceDE/>
              <w:autoSpaceDN/>
              <w:adjustRightInd/>
              <w:jc w:val="center"/>
              <w:rPr>
                <w:rFonts w:ascii="Calibri" w:hAnsi="Calibri" w:cs="Calibri"/>
                <w:b/>
                <w:bCs/>
                <w:color w:val="000000"/>
                <w:sz w:val="22"/>
                <w:szCs w:val="22"/>
              </w:rPr>
            </w:pPr>
            <w:r>
              <w:rPr>
                <w:rFonts w:ascii="Calibri" w:hAnsi="Calibri" w:cs="Calibri"/>
                <w:b/>
                <w:bCs/>
                <w:color w:val="000000"/>
                <w:sz w:val="22"/>
                <w:szCs w:val="22"/>
              </w:rPr>
              <w:t>T</w:t>
            </w:r>
            <w:r w:rsidRPr="00D74F88">
              <w:rPr>
                <w:rFonts w:ascii="Calibri" w:hAnsi="Calibri" w:cs="Calibri"/>
                <w:b/>
                <w:bCs/>
                <w:color w:val="000000"/>
                <w:sz w:val="22"/>
                <w:szCs w:val="22"/>
              </w:rPr>
              <w:t>able 2: Difference-in-difference descriptive estimates from the MEPS-IC Longitudinal Sample: Offer Rates</w:t>
            </w:r>
          </w:p>
        </w:tc>
      </w:tr>
      <w:tr w:rsidR="006F2F29" w:rsidRPr="00D74F88" w14:paraId="2BA110F0" w14:textId="77777777" w:rsidTr="006F2F29">
        <w:trPr>
          <w:trHeight w:val="855"/>
        </w:trPr>
        <w:tc>
          <w:tcPr>
            <w:tcW w:w="1335" w:type="dxa"/>
            <w:shd w:val="clear" w:color="auto" w:fill="auto"/>
            <w:vAlign w:val="bottom"/>
          </w:tcPr>
          <w:p w14:paraId="163636DD"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990" w:type="dxa"/>
          </w:tcPr>
          <w:p w14:paraId="38E38664" w14:textId="77777777" w:rsidR="006F2F29" w:rsidRDefault="006F2F29" w:rsidP="006F2F29">
            <w:pPr>
              <w:widowControl/>
              <w:autoSpaceDE/>
              <w:autoSpaceDN/>
              <w:adjustRightInd/>
              <w:rPr>
                <w:rFonts w:ascii="Calibri" w:hAnsi="Calibri" w:cs="Calibri"/>
                <w:b/>
                <w:bCs/>
                <w:color w:val="000000"/>
                <w:sz w:val="22"/>
                <w:szCs w:val="22"/>
              </w:rPr>
            </w:pPr>
          </w:p>
        </w:tc>
        <w:tc>
          <w:tcPr>
            <w:tcW w:w="1080" w:type="dxa"/>
          </w:tcPr>
          <w:p w14:paraId="0BA77675" w14:textId="77777777" w:rsidR="006F2F29" w:rsidRDefault="006F2F29" w:rsidP="006F2F29">
            <w:pPr>
              <w:widowControl/>
              <w:autoSpaceDE/>
              <w:autoSpaceDN/>
              <w:adjustRightInd/>
              <w:rPr>
                <w:rFonts w:ascii="Calibri" w:hAnsi="Calibri" w:cs="Calibri"/>
                <w:b/>
                <w:bCs/>
                <w:color w:val="000000"/>
                <w:sz w:val="22"/>
                <w:szCs w:val="22"/>
              </w:rPr>
            </w:pPr>
          </w:p>
        </w:tc>
        <w:tc>
          <w:tcPr>
            <w:tcW w:w="1170" w:type="dxa"/>
            <w:shd w:val="clear" w:color="auto" w:fill="auto"/>
            <w:vAlign w:val="bottom"/>
          </w:tcPr>
          <w:p w14:paraId="32782EF6"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1080" w:type="dxa"/>
            <w:shd w:val="clear" w:color="auto" w:fill="auto"/>
            <w:vAlign w:val="bottom"/>
          </w:tcPr>
          <w:p w14:paraId="47AE5FA5"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1260" w:type="dxa"/>
            <w:shd w:val="clear" w:color="auto" w:fill="auto"/>
            <w:vAlign w:val="bottom"/>
          </w:tcPr>
          <w:p w14:paraId="07981356"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2248" w:type="dxa"/>
            <w:shd w:val="clear" w:color="auto" w:fill="auto"/>
            <w:vAlign w:val="bottom"/>
          </w:tcPr>
          <w:p w14:paraId="702A8E46" w14:textId="77777777" w:rsidR="006F2F29" w:rsidRPr="00D74F88" w:rsidRDefault="006F2F29" w:rsidP="006F2F29">
            <w:pPr>
              <w:widowControl/>
              <w:autoSpaceDE/>
              <w:autoSpaceDN/>
              <w:adjustRightInd/>
              <w:rPr>
                <w:rFonts w:ascii="Calibri" w:hAnsi="Calibri" w:cs="Calibri"/>
                <w:b/>
                <w:bCs/>
                <w:color w:val="000000"/>
                <w:sz w:val="22"/>
                <w:szCs w:val="22"/>
              </w:rPr>
            </w:pPr>
          </w:p>
        </w:tc>
      </w:tr>
      <w:tr w:rsidR="006F2F29" w:rsidRPr="00D74F88" w14:paraId="7BAC7959" w14:textId="77777777" w:rsidTr="006F2F29">
        <w:trPr>
          <w:trHeight w:val="855"/>
        </w:trPr>
        <w:tc>
          <w:tcPr>
            <w:tcW w:w="1335" w:type="dxa"/>
            <w:shd w:val="clear" w:color="auto" w:fill="auto"/>
            <w:vAlign w:val="bottom"/>
            <w:hideMark/>
          </w:tcPr>
          <w:p w14:paraId="5D138441"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Establishments not offering in Year 1:</w:t>
            </w:r>
          </w:p>
        </w:tc>
        <w:tc>
          <w:tcPr>
            <w:tcW w:w="990" w:type="dxa"/>
          </w:tcPr>
          <w:p w14:paraId="50C58CE0"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 Sample Size Panel 1</w:t>
            </w:r>
          </w:p>
        </w:tc>
        <w:tc>
          <w:tcPr>
            <w:tcW w:w="1080" w:type="dxa"/>
          </w:tcPr>
          <w:p w14:paraId="45BA505B"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 Sample Size Panel 2</w:t>
            </w:r>
          </w:p>
        </w:tc>
        <w:tc>
          <w:tcPr>
            <w:tcW w:w="1170" w:type="dxa"/>
            <w:shd w:val="clear" w:color="auto" w:fill="auto"/>
            <w:vAlign w:val="bottom"/>
            <w:hideMark/>
          </w:tcPr>
          <w:p w14:paraId="17A98AE1" w14:textId="77777777" w:rsidR="006F2F29"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Panel 1</w:t>
            </w:r>
          </w:p>
          <w:p w14:paraId="5E4188B8"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 xml:space="preserve">Percent Gaining: </w:t>
            </w:r>
            <w:r w:rsidRPr="00D74F88">
              <w:rPr>
                <w:rFonts w:ascii="Calibri" w:hAnsi="Calibri" w:cs="Calibri"/>
                <w:b/>
                <w:bCs/>
                <w:color w:val="000000"/>
                <w:sz w:val="22"/>
                <w:szCs w:val="22"/>
              </w:rPr>
              <w:t>2014-2015</w:t>
            </w:r>
          </w:p>
        </w:tc>
        <w:tc>
          <w:tcPr>
            <w:tcW w:w="1080" w:type="dxa"/>
            <w:shd w:val="clear" w:color="auto" w:fill="auto"/>
            <w:vAlign w:val="bottom"/>
            <w:hideMark/>
          </w:tcPr>
          <w:p w14:paraId="1326D06A" w14:textId="77777777" w:rsidR="006F2F29" w:rsidRDefault="006F2F29" w:rsidP="006F2F29">
            <w:pPr>
              <w:widowControl/>
              <w:autoSpaceDE/>
              <w:autoSpaceDN/>
              <w:adjustRightInd/>
              <w:rPr>
                <w:rFonts w:ascii="Calibri" w:hAnsi="Calibri" w:cs="Calibri"/>
                <w:b/>
                <w:bCs/>
                <w:color w:val="000000"/>
                <w:sz w:val="22"/>
                <w:szCs w:val="22"/>
              </w:rPr>
            </w:pPr>
          </w:p>
          <w:p w14:paraId="5316369E" w14:textId="77777777" w:rsidR="006F2F29"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Panel 2</w:t>
            </w:r>
          </w:p>
          <w:p w14:paraId="163A2983"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 xml:space="preserve">Percent Gaining: </w:t>
            </w:r>
            <w:r w:rsidRPr="00D74F88">
              <w:rPr>
                <w:rFonts w:ascii="Calibri" w:hAnsi="Calibri" w:cs="Calibri"/>
                <w:b/>
                <w:bCs/>
                <w:color w:val="000000"/>
                <w:sz w:val="22"/>
                <w:szCs w:val="22"/>
              </w:rPr>
              <w:t>2015-2016</w:t>
            </w:r>
          </w:p>
        </w:tc>
        <w:tc>
          <w:tcPr>
            <w:tcW w:w="1260" w:type="dxa"/>
            <w:shd w:val="clear" w:color="auto" w:fill="auto"/>
            <w:vAlign w:val="bottom"/>
            <w:hideMark/>
          </w:tcPr>
          <w:p w14:paraId="50573F76"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Difference: Panel 2 - Panel 1</w:t>
            </w:r>
          </w:p>
        </w:tc>
        <w:tc>
          <w:tcPr>
            <w:tcW w:w="2248" w:type="dxa"/>
            <w:shd w:val="clear" w:color="auto" w:fill="auto"/>
            <w:vAlign w:val="bottom"/>
            <w:hideMark/>
          </w:tcPr>
          <w:p w14:paraId="3E2A6689"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Difference in Panel Difference Between Firm Size Categories</w:t>
            </w:r>
          </w:p>
        </w:tc>
      </w:tr>
      <w:tr w:rsidR="006F2F29" w:rsidRPr="00D74F88" w14:paraId="475D9774" w14:textId="77777777" w:rsidTr="006F2F29">
        <w:trPr>
          <w:trHeight w:val="360"/>
        </w:trPr>
        <w:tc>
          <w:tcPr>
            <w:tcW w:w="1335" w:type="dxa"/>
            <w:shd w:val="clear" w:color="auto" w:fill="auto"/>
            <w:vAlign w:val="bottom"/>
            <w:hideMark/>
          </w:tcPr>
          <w:p w14:paraId="22B83489"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FTE size: 25-49</w:t>
            </w:r>
          </w:p>
        </w:tc>
        <w:tc>
          <w:tcPr>
            <w:tcW w:w="990" w:type="dxa"/>
            <w:vAlign w:val="bottom"/>
          </w:tcPr>
          <w:p w14:paraId="0FC42026"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100</w:t>
            </w:r>
          </w:p>
        </w:tc>
        <w:tc>
          <w:tcPr>
            <w:tcW w:w="1080" w:type="dxa"/>
            <w:vAlign w:val="bottom"/>
          </w:tcPr>
          <w:p w14:paraId="72120401"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90</w:t>
            </w:r>
          </w:p>
        </w:tc>
        <w:tc>
          <w:tcPr>
            <w:tcW w:w="1170" w:type="dxa"/>
            <w:shd w:val="clear" w:color="auto" w:fill="auto"/>
            <w:noWrap/>
            <w:vAlign w:val="bottom"/>
            <w:hideMark/>
          </w:tcPr>
          <w:p w14:paraId="38308F07"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7.8</w:t>
            </w:r>
          </w:p>
        </w:tc>
        <w:tc>
          <w:tcPr>
            <w:tcW w:w="1080" w:type="dxa"/>
            <w:shd w:val="clear" w:color="auto" w:fill="auto"/>
            <w:noWrap/>
            <w:vAlign w:val="bottom"/>
            <w:hideMark/>
          </w:tcPr>
          <w:p w14:paraId="39EBD257"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9</w:t>
            </w:r>
          </w:p>
        </w:tc>
        <w:tc>
          <w:tcPr>
            <w:tcW w:w="1260" w:type="dxa"/>
            <w:shd w:val="clear" w:color="auto" w:fill="auto"/>
            <w:noWrap/>
            <w:vAlign w:val="bottom"/>
            <w:hideMark/>
          </w:tcPr>
          <w:p w14:paraId="26F1226F"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1.2</w:t>
            </w:r>
          </w:p>
        </w:tc>
        <w:tc>
          <w:tcPr>
            <w:tcW w:w="2248" w:type="dxa"/>
            <w:shd w:val="clear" w:color="auto" w:fill="auto"/>
            <w:noWrap/>
            <w:vAlign w:val="bottom"/>
            <w:hideMark/>
          </w:tcPr>
          <w:p w14:paraId="0BC2B31A"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12.3</w:t>
            </w:r>
          </w:p>
        </w:tc>
      </w:tr>
      <w:tr w:rsidR="006F2F29" w:rsidRPr="00D74F88" w14:paraId="3AE608B1" w14:textId="77777777" w:rsidTr="006F2F29">
        <w:trPr>
          <w:trHeight w:val="405"/>
        </w:trPr>
        <w:tc>
          <w:tcPr>
            <w:tcW w:w="1335" w:type="dxa"/>
            <w:shd w:val="clear" w:color="auto" w:fill="auto"/>
            <w:vAlign w:val="bottom"/>
            <w:hideMark/>
          </w:tcPr>
          <w:p w14:paraId="6C882105"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FTE size: 50-99</w:t>
            </w:r>
          </w:p>
        </w:tc>
        <w:tc>
          <w:tcPr>
            <w:tcW w:w="990" w:type="dxa"/>
            <w:vAlign w:val="bottom"/>
          </w:tcPr>
          <w:p w14:paraId="3D679B87"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100</w:t>
            </w:r>
          </w:p>
        </w:tc>
        <w:tc>
          <w:tcPr>
            <w:tcW w:w="1080" w:type="dxa"/>
            <w:vAlign w:val="bottom"/>
          </w:tcPr>
          <w:p w14:paraId="4AC6544C"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50</w:t>
            </w:r>
          </w:p>
        </w:tc>
        <w:tc>
          <w:tcPr>
            <w:tcW w:w="1170" w:type="dxa"/>
            <w:shd w:val="clear" w:color="auto" w:fill="auto"/>
            <w:noWrap/>
            <w:vAlign w:val="bottom"/>
            <w:hideMark/>
          </w:tcPr>
          <w:p w14:paraId="359CC1AD"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29.5</w:t>
            </w:r>
          </w:p>
        </w:tc>
        <w:tc>
          <w:tcPr>
            <w:tcW w:w="1080" w:type="dxa"/>
            <w:shd w:val="clear" w:color="auto" w:fill="auto"/>
            <w:noWrap/>
            <w:vAlign w:val="bottom"/>
            <w:hideMark/>
          </w:tcPr>
          <w:p w14:paraId="59BECA0F"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43</w:t>
            </w:r>
          </w:p>
        </w:tc>
        <w:tc>
          <w:tcPr>
            <w:tcW w:w="1260" w:type="dxa"/>
            <w:shd w:val="clear" w:color="auto" w:fill="auto"/>
            <w:noWrap/>
            <w:vAlign w:val="bottom"/>
            <w:hideMark/>
          </w:tcPr>
          <w:p w14:paraId="075A94D8"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13.5</w:t>
            </w:r>
          </w:p>
        </w:tc>
        <w:tc>
          <w:tcPr>
            <w:tcW w:w="2248" w:type="dxa"/>
            <w:shd w:val="clear" w:color="auto" w:fill="auto"/>
            <w:noWrap/>
            <w:vAlign w:val="bottom"/>
            <w:hideMark/>
          </w:tcPr>
          <w:p w14:paraId="390CCB75" w14:textId="77777777" w:rsidR="006F2F29" w:rsidRPr="00D74F88" w:rsidRDefault="006F2F29" w:rsidP="006F2F29">
            <w:pPr>
              <w:widowControl/>
              <w:autoSpaceDE/>
              <w:autoSpaceDN/>
              <w:adjustRightInd/>
              <w:jc w:val="right"/>
              <w:rPr>
                <w:rFonts w:ascii="Calibri" w:hAnsi="Calibri" w:cs="Calibri"/>
                <w:color w:val="000000"/>
                <w:sz w:val="22"/>
                <w:szCs w:val="22"/>
              </w:rPr>
            </w:pPr>
          </w:p>
        </w:tc>
      </w:tr>
      <w:tr w:rsidR="006F2F29" w:rsidRPr="00D74F88" w14:paraId="07971463" w14:textId="77777777" w:rsidTr="006F2F29">
        <w:trPr>
          <w:trHeight w:val="855"/>
        </w:trPr>
        <w:tc>
          <w:tcPr>
            <w:tcW w:w="1335" w:type="dxa"/>
            <w:shd w:val="clear" w:color="auto" w:fill="auto"/>
            <w:vAlign w:val="bottom"/>
            <w:hideMark/>
          </w:tcPr>
          <w:p w14:paraId="25E84931"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Establishments offering in year 2</w:t>
            </w:r>
          </w:p>
        </w:tc>
        <w:tc>
          <w:tcPr>
            <w:tcW w:w="990" w:type="dxa"/>
            <w:vAlign w:val="bottom"/>
          </w:tcPr>
          <w:p w14:paraId="5B4C9CF0"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1080" w:type="dxa"/>
            <w:vAlign w:val="bottom"/>
          </w:tcPr>
          <w:p w14:paraId="252D8F9C" w14:textId="77777777" w:rsidR="006F2F29" w:rsidRPr="00D74F88" w:rsidRDefault="006F2F29" w:rsidP="006F2F29">
            <w:pPr>
              <w:widowControl/>
              <w:autoSpaceDE/>
              <w:autoSpaceDN/>
              <w:adjustRightInd/>
              <w:rPr>
                <w:rFonts w:ascii="Calibri" w:hAnsi="Calibri" w:cs="Calibri"/>
                <w:b/>
                <w:bCs/>
                <w:color w:val="000000"/>
                <w:sz w:val="22"/>
                <w:szCs w:val="22"/>
              </w:rPr>
            </w:pPr>
          </w:p>
        </w:tc>
        <w:tc>
          <w:tcPr>
            <w:tcW w:w="1170" w:type="dxa"/>
            <w:shd w:val="clear" w:color="auto" w:fill="auto"/>
            <w:vAlign w:val="bottom"/>
            <w:hideMark/>
          </w:tcPr>
          <w:p w14:paraId="5FEB2724" w14:textId="77777777" w:rsidR="006F2F29" w:rsidRPr="00D74F88"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 xml:space="preserve">Panel 1 Percent Losing: </w:t>
            </w:r>
            <w:r w:rsidRPr="00D74F88">
              <w:rPr>
                <w:rFonts w:ascii="Calibri" w:hAnsi="Calibri" w:cs="Calibri"/>
                <w:b/>
                <w:bCs/>
                <w:color w:val="000000"/>
                <w:sz w:val="22"/>
                <w:szCs w:val="22"/>
              </w:rPr>
              <w:t>2014-2015</w:t>
            </w:r>
          </w:p>
        </w:tc>
        <w:tc>
          <w:tcPr>
            <w:tcW w:w="1080" w:type="dxa"/>
            <w:shd w:val="clear" w:color="auto" w:fill="auto"/>
            <w:vAlign w:val="bottom"/>
            <w:hideMark/>
          </w:tcPr>
          <w:p w14:paraId="5B497741" w14:textId="77777777" w:rsidR="006F2F29" w:rsidRDefault="006F2F29" w:rsidP="006F2F29">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Panel 2 Percent Losing:</w:t>
            </w:r>
          </w:p>
          <w:p w14:paraId="2C70D706"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2</w:t>
            </w:r>
            <w:r>
              <w:rPr>
                <w:rFonts w:ascii="Calibri" w:hAnsi="Calibri" w:cs="Calibri"/>
                <w:b/>
                <w:bCs/>
                <w:color w:val="000000"/>
                <w:sz w:val="22"/>
                <w:szCs w:val="22"/>
              </w:rPr>
              <w:t>0</w:t>
            </w:r>
            <w:r w:rsidRPr="00D74F88">
              <w:rPr>
                <w:rFonts w:ascii="Calibri" w:hAnsi="Calibri" w:cs="Calibri"/>
                <w:b/>
                <w:bCs/>
                <w:color w:val="000000"/>
                <w:sz w:val="22"/>
                <w:szCs w:val="22"/>
              </w:rPr>
              <w:t>15-2016</w:t>
            </w:r>
          </w:p>
        </w:tc>
        <w:tc>
          <w:tcPr>
            <w:tcW w:w="1260" w:type="dxa"/>
            <w:shd w:val="clear" w:color="auto" w:fill="auto"/>
            <w:vAlign w:val="bottom"/>
            <w:hideMark/>
          </w:tcPr>
          <w:p w14:paraId="7FF5D5EC"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Difference: Panel 2 - Panel 1</w:t>
            </w:r>
          </w:p>
        </w:tc>
        <w:tc>
          <w:tcPr>
            <w:tcW w:w="2248" w:type="dxa"/>
            <w:shd w:val="clear" w:color="auto" w:fill="auto"/>
            <w:vAlign w:val="bottom"/>
            <w:hideMark/>
          </w:tcPr>
          <w:p w14:paraId="151CA949"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Difference in Panel Difference Between Firm Size Categories</w:t>
            </w:r>
          </w:p>
        </w:tc>
      </w:tr>
      <w:tr w:rsidR="006F2F29" w:rsidRPr="00D74F88" w14:paraId="1C6E0611" w14:textId="77777777" w:rsidTr="006F2F29">
        <w:trPr>
          <w:trHeight w:val="435"/>
        </w:trPr>
        <w:tc>
          <w:tcPr>
            <w:tcW w:w="1335" w:type="dxa"/>
            <w:shd w:val="clear" w:color="auto" w:fill="auto"/>
            <w:vAlign w:val="bottom"/>
            <w:hideMark/>
          </w:tcPr>
          <w:p w14:paraId="49F5DCA7"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FTE size: 25-49</w:t>
            </w:r>
          </w:p>
        </w:tc>
        <w:tc>
          <w:tcPr>
            <w:tcW w:w="990" w:type="dxa"/>
            <w:vAlign w:val="bottom"/>
          </w:tcPr>
          <w:p w14:paraId="781EBF77"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200</w:t>
            </w:r>
          </w:p>
        </w:tc>
        <w:tc>
          <w:tcPr>
            <w:tcW w:w="1080" w:type="dxa"/>
            <w:vAlign w:val="bottom"/>
          </w:tcPr>
          <w:p w14:paraId="4EA43F67"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450</w:t>
            </w:r>
          </w:p>
        </w:tc>
        <w:tc>
          <w:tcPr>
            <w:tcW w:w="1170" w:type="dxa"/>
            <w:shd w:val="clear" w:color="auto" w:fill="auto"/>
            <w:noWrap/>
            <w:vAlign w:val="bottom"/>
            <w:hideMark/>
          </w:tcPr>
          <w:p w14:paraId="0E211FF9"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3.7</w:t>
            </w:r>
          </w:p>
        </w:tc>
        <w:tc>
          <w:tcPr>
            <w:tcW w:w="1080" w:type="dxa"/>
            <w:shd w:val="clear" w:color="auto" w:fill="auto"/>
            <w:noWrap/>
            <w:vAlign w:val="bottom"/>
            <w:hideMark/>
          </w:tcPr>
          <w:p w14:paraId="27D446DC"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3.7</w:t>
            </w:r>
          </w:p>
        </w:tc>
        <w:tc>
          <w:tcPr>
            <w:tcW w:w="1260" w:type="dxa"/>
            <w:shd w:val="clear" w:color="auto" w:fill="auto"/>
            <w:noWrap/>
            <w:vAlign w:val="bottom"/>
            <w:hideMark/>
          </w:tcPr>
          <w:p w14:paraId="15AF30A1"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0</w:t>
            </w:r>
          </w:p>
        </w:tc>
        <w:tc>
          <w:tcPr>
            <w:tcW w:w="2248" w:type="dxa"/>
            <w:shd w:val="clear" w:color="auto" w:fill="auto"/>
            <w:noWrap/>
            <w:vAlign w:val="bottom"/>
            <w:hideMark/>
          </w:tcPr>
          <w:p w14:paraId="7CE947A2"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-1.2</w:t>
            </w:r>
          </w:p>
        </w:tc>
      </w:tr>
      <w:tr w:rsidR="006F2F29" w:rsidRPr="00D74F88" w14:paraId="385DFC80" w14:textId="77777777" w:rsidTr="006F2F29">
        <w:trPr>
          <w:trHeight w:val="443"/>
        </w:trPr>
        <w:tc>
          <w:tcPr>
            <w:tcW w:w="1335" w:type="dxa"/>
            <w:shd w:val="clear" w:color="auto" w:fill="auto"/>
            <w:vAlign w:val="bottom"/>
            <w:hideMark/>
          </w:tcPr>
          <w:p w14:paraId="43EB8986" w14:textId="77777777" w:rsidR="006F2F29" w:rsidRPr="00D74F88" w:rsidRDefault="006F2F29" w:rsidP="006F2F29">
            <w:pPr>
              <w:widowControl/>
              <w:autoSpaceDE/>
              <w:autoSpaceDN/>
              <w:adjustRightInd/>
              <w:rPr>
                <w:rFonts w:ascii="Calibri" w:hAnsi="Calibri" w:cs="Calibri"/>
                <w:b/>
                <w:bCs/>
                <w:color w:val="000000"/>
                <w:sz w:val="22"/>
                <w:szCs w:val="22"/>
              </w:rPr>
            </w:pPr>
            <w:r w:rsidRPr="00D74F88">
              <w:rPr>
                <w:rFonts w:ascii="Calibri" w:hAnsi="Calibri" w:cs="Calibri"/>
                <w:b/>
                <w:bCs/>
                <w:color w:val="000000"/>
                <w:sz w:val="22"/>
                <w:szCs w:val="22"/>
              </w:rPr>
              <w:t>FTE size: 50-99</w:t>
            </w:r>
          </w:p>
        </w:tc>
        <w:tc>
          <w:tcPr>
            <w:tcW w:w="990" w:type="dxa"/>
            <w:vAlign w:val="bottom"/>
          </w:tcPr>
          <w:p w14:paraId="3E07C13B"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1080" w:type="dxa"/>
            <w:vAlign w:val="bottom"/>
          </w:tcPr>
          <w:p w14:paraId="4A8CCF52" w14:textId="77777777" w:rsidR="006F2F29" w:rsidRPr="00D74F88"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500</w:t>
            </w:r>
          </w:p>
        </w:tc>
        <w:tc>
          <w:tcPr>
            <w:tcW w:w="1170" w:type="dxa"/>
            <w:shd w:val="clear" w:color="auto" w:fill="auto"/>
            <w:noWrap/>
            <w:vAlign w:val="bottom"/>
            <w:hideMark/>
          </w:tcPr>
          <w:p w14:paraId="16FA634B"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2.5</w:t>
            </w:r>
          </w:p>
        </w:tc>
        <w:tc>
          <w:tcPr>
            <w:tcW w:w="1080" w:type="dxa"/>
            <w:shd w:val="clear" w:color="auto" w:fill="auto"/>
            <w:noWrap/>
            <w:vAlign w:val="bottom"/>
            <w:hideMark/>
          </w:tcPr>
          <w:p w14:paraId="1EBFFA4E"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1.3</w:t>
            </w:r>
          </w:p>
        </w:tc>
        <w:tc>
          <w:tcPr>
            <w:tcW w:w="1260" w:type="dxa"/>
            <w:shd w:val="clear" w:color="auto" w:fill="auto"/>
            <w:noWrap/>
            <w:vAlign w:val="bottom"/>
            <w:hideMark/>
          </w:tcPr>
          <w:p w14:paraId="45F255CE" w14:textId="77777777" w:rsidR="006F2F29" w:rsidRPr="00D74F88" w:rsidRDefault="006F2F29" w:rsidP="006F2F29">
            <w:pPr>
              <w:widowControl/>
              <w:autoSpaceDE/>
              <w:autoSpaceDN/>
              <w:adjustRightInd/>
              <w:jc w:val="right"/>
              <w:rPr>
                <w:rFonts w:ascii="Calibri" w:hAnsi="Calibri" w:cs="Calibri"/>
                <w:color w:val="000000"/>
                <w:sz w:val="22"/>
                <w:szCs w:val="22"/>
              </w:rPr>
            </w:pPr>
            <w:r w:rsidRPr="00D74F88">
              <w:rPr>
                <w:rFonts w:ascii="Calibri" w:hAnsi="Calibri" w:cs="Calibri"/>
                <w:color w:val="000000"/>
                <w:sz w:val="22"/>
                <w:szCs w:val="22"/>
              </w:rPr>
              <w:t>-1.2</w:t>
            </w:r>
          </w:p>
        </w:tc>
        <w:tc>
          <w:tcPr>
            <w:tcW w:w="2248" w:type="dxa"/>
            <w:shd w:val="clear" w:color="auto" w:fill="auto"/>
            <w:noWrap/>
            <w:vAlign w:val="bottom"/>
            <w:hideMark/>
          </w:tcPr>
          <w:p w14:paraId="7CD2A702" w14:textId="77777777" w:rsidR="006F2F29" w:rsidRPr="00D74F88" w:rsidRDefault="006F2F29" w:rsidP="006F2F29">
            <w:pPr>
              <w:widowControl/>
              <w:autoSpaceDE/>
              <w:autoSpaceDN/>
              <w:adjustRightInd/>
              <w:jc w:val="right"/>
              <w:rPr>
                <w:rFonts w:ascii="Calibri" w:hAnsi="Calibri" w:cs="Calibri"/>
                <w:color w:val="000000"/>
                <w:sz w:val="22"/>
                <w:szCs w:val="22"/>
              </w:rPr>
            </w:pPr>
          </w:p>
        </w:tc>
      </w:tr>
    </w:tbl>
    <w:p w14:paraId="08AC8F3F" w14:textId="77777777" w:rsidR="006F2F29" w:rsidRDefault="006F2F29">
      <w:pPr>
        <w:widowControl/>
        <w:autoSpaceDE/>
        <w:autoSpaceDN/>
        <w:adjustRightInd/>
        <w:rPr>
          <w:rFonts w:ascii="Courier New" w:hAnsi="Courier New" w:cs="Courier New"/>
        </w:rPr>
        <w:sectPr w:rsidR="006F2F29" w:rsidSect="006F2F29">
          <w:endnotePr>
            <w:numFmt w:val="decimal"/>
          </w:endnotePr>
          <w:pgSz w:w="12240" w:h="15840"/>
          <w:pgMar w:top="1440" w:right="1440" w:bottom="1440" w:left="1440" w:header="1440" w:footer="1440" w:gutter="0"/>
          <w:cols w:space="720"/>
          <w:noEndnote/>
          <w:docGrid w:linePitch="326"/>
        </w:sectPr>
      </w:pPr>
    </w:p>
    <w:tbl>
      <w:tblPr>
        <w:tblpPr w:leftFromText="180" w:rightFromText="180" w:vertAnchor="text" w:horzAnchor="margin" w:tblpY="164"/>
        <w:tblW w:w="105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20"/>
        <w:gridCol w:w="800"/>
        <w:gridCol w:w="718"/>
        <w:gridCol w:w="760"/>
        <w:gridCol w:w="720"/>
        <w:gridCol w:w="1046"/>
        <w:gridCol w:w="1248"/>
        <w:gridCol w:w="920"/>
        <w:gridCol w:w="1182"/>
      </w:tblGrid>
      <w:tr w:rsidR="006F2F29" w:rsidRPr="00871DC2" w14:paraId="240E1F9F" w14:textId="77777777" w:rsidTr="006F2F29">
        <w:trPr>
          <w:trHeight w:val="285"/>
        </w:trPr>
        <w:tc>
          <w:tcPr>
            <w:tcW w:w="10514" w:type="dxa"/>
            <w:gridSpan w:val="9"/>
            <w:shd w:val="clear" w:color="auto" w:fill="auto"/>
            <w:noWrap/>
            <w:vAlign w:val="bottom"/>
            <w:hideMark/>
          </w:tcPr>
          <w:p w14:paraId="5F002812" w14:textId="77777777" w:rsidR="006F2F29" w:rsidRPr="00871DC2" w:rsidRDefault="006F2F29" w:rsidP="006F2F29">
            <w:pPr>
              <w:widowControl/>
              <w:autoSpaceDE/>
              <w:autoSpaceDN/>
              <w:adjustRightInd/>
              <w:jc w:val="center"/>
              <w:rPr>
                <w:rFonts w:ascii="Calibri" w:hAnsi="Calibri" w:cs="Calibri"/>
                <w:b/>
                <w:bCs/>
                <w:color w:val="000000"/>
                <w:sz w:val="22"/>
                <w:szCs w:val="22"/>
              </w:rPr>
            </w:pPr>
            <w:r w:rsidRPr="00871DC2">
              <w:rPr>
                <w:rFonts w:ascii="Calibri" w:hAnsi="Calibri" w:cs="Calibri"/>
                <w:b/>
                <w:bCs/>
                <w:color w:val="000000"/>
                <w:sz w:val="22"/>
                <w:szCs w:val="22"/>
              </w:rPr>
              <w:lastRenderedPageBreak/>
              <w:t>Table 3: Difference-in-Difference Estimates from the MEPS-IC Longitudinal Survey</w:t>
            </w:r>
          </w:p>
        </w:tc>
      </w:tr>
      <w:tr w:rsidR="006F2F29" w:rsidRPr="00871DC2" w14:paraId="5C111AE7" w14:textId="77777777" w:rsidTr="006F2F29">
        <w:trPr>
          <w:trHeight w:val="285"/>
        </w:trPr>
        <w:tc>
          <w:tcPr>
            <w:tcW w:w="3120" w:type="dxa"/>
            <w:shd w:val="clear" w:color="auto" w:fill="auto"/>
            <w:noWrap/>
            <w:vAlign w:val="bottom"/>
            <w:hideMark/>
          </w:tcPr>
          <w:p w14:paraId="4CDFCB83" w14:textId="77777777" w:rsidR="006F2F29" w:rsidRPr="00871DC2" w:rsidRDefault="006F2F29" w:rsidP="006F2F29">
            <w:pPr>
              <w:widowControl/>
              <w:autoSpaceDE/>
              <w:autoSpaceDN/>
              <w:adjustRightInd/>
              <w:jc w:val="center"/>
              <w:rPr>
                <w:rFonts w:ascii="Calibri" w:hAnsi="Calibri" w:cs="Calibri"/>
                <w:b/>
                <w:bCs/>
                <w:color w:val="000000"/>
                <w:sz w:val="22"/>
                <w:szCs w:val="22"/>
              </w:rPr>
            </w:pPr>
          </w:p>
        </w:tc>
        <w:tc>
          <w:tcPr>
            <w:tcW w:w="800" w:type="dxa"/>
            <w:shd w:val="clear" w:color="auto" w:fill="auto"/>
            <w:noWrap/>
            <w:vAlign w:val="bottom"/>
            <w:hideMark/>
          </w:tcPr>
          <w:p w14:paraId="408F35A2" w14:textId="77777777" w:rsidR="006F2F29" w:rsidRPr="00871DC2" w:rsidRDefault="006F2F29" w:rsidP="006F2F29">
            <w:pPr>
              <w:widowControl/>
              <w:autoSpaceDE/>
              <w:autoSpaceDN/>
              <w:adjustRightInd/>
              <w:rPr>
                <w:sz w:val="20"/>
                <w:szCs w:val="20"/>
              </w:rPr>
            </w:pPr>
          </w:p>
        </w:tc>
        <w:tc>
          <w:tcPr>
            <w:tcW w:w="718" w:type="dxa"/>
            <w:shd w:val="clear" w:color="auto" w:fill="auto"/>
            <w:noWrap/>
            <w:vAlign w:val="bottom"/>
            <w:hideMark/>
          </w:tcPr>
          <w:p w14:paraId="510967E9"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70E42A3C"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7C3542C5" w14:textId="77777777" w:rsidR="006F2F29" w:rsidRPr="00871DC2" w:rsidRDefault="006F2F29" w:rsidP="006F2F29">
            <w:pPr>
              <w:widowControl/>
              <w:autoSpaceDE/>
              <w:autoSpaceDN/>
              <w:adjustRightInd/>
              <w:rPr>
                <w:sz w:val="20"/>
                <w:szCs w:val="20"/>
              </w:rPr>
            </w:pPr>
          </w:p>
        </w:tc>
        <w:tc>
          <w:tcPr>
            <w:tcW w:w="4396" w:type="dxa"/>
            <w:gridSpan w:val="4"/>
            <w:shd w:val="clear" w:color="auto" w:fill="auto"/>
            <w:noWrap/>
            <w:vAlign w:val="bottom"/>
            <w:hideMark/>
          </w:tcPr>
          <w:p w14:paraId="224F6CE4" w14:textId="77777777" w:rsidR="006F2F29" w:rsidRPr="00871DC2" w:rsidRDefault="006F2F29" w:rsidP="006F2F29">
            <w:pPr>
              <w:widowControl/>
              <w:autoSpaceDE/>
              <w:autoSpaceDN/>
              <w:adjustRightInd/>
              <w:jc w:val="center"/>
              <w:rPr>
                <w:rFonts w:ascii="Calibri" w:hAnsi="Calibri" w:cs="Calibri"/>
                <w:b/>
                <w:bCs/>
                <w:color w:val="000000"/>
                <w:sz w:val="22"/>
                <w:szCs w:val="22"/>
              </w:rPr>
            </w:pPr>
            <w:r w:rsidRPr="00871DC2">
              <w:rPr>
                <w:rFonts w:ascii="Calibri" w:hAnsi="Calibri" w:cs="Calibri"/>
                <w:b/>
                <w:bCs/>
                <w:color w:val="000000"/>
                <w:sz w:val="22"/>
                <w:szCs w:val="22"/>
              </w:rPr>
              <w:t>Differences</w:t>
            </w:r>
          </w:p>
        </w:tc>
      </w:tr>
      <w:tr w:rsidR="006F2F29" w:rsidRPr="00871DC2" w14:paraId="3A0CDAF8" w14:textId="77777777" w:rsidTr="006F2F29">
        <w:trPr>
          <w:trHeight w:val="285"/>
        </w:trPr>
        <w:tc>
          <w:tcPr>
            <w:tcW w:w="3120" w:type="dxa"/>
            <w:shd w:val="clear" w:color="auto" w:fill="auto"/>
            <w:noWrap/>
            <w:vAlign w:val="bottom"/>
            <w:hideMark/>
          </w:tcPr>
          <w:p w14:paraId="1741F2FA" w14:textId="77777777" w:rsidR="006F2F29" w:rsidRPr="00871DC2" w:rsidRDefault="006F2F29" w:rsidP="006F2F29">
            <w:pPr>
              <w:widowControl/>
              <w:autoSpaceDE/>
              <w:autoSpaceDN/>
              <w:adjustRightInd/>
              <w:jc w:val="center"/>
              <w:rPr>
                <w:rFonts w:ascii="Calibri" w:hAnsi="Calibri" w:cs="Calibri"/>
                <w:b/>
                <w:bCs/>
                <w:color w:val="000000"/>
                <w:sz w:val="22"/>
                <w:szCs w:val="22"/>
              </w:rPr>
            </w:pPr>
          </w:p>
        </w:tc>
        <w:tc>
          <w:tcPr>
            <w:tcW w:w="1518" w:type="dxa"/>
            <w:gridSpan w:val="2"/>
            <w:shd w:val="clear" w:color="auto" w:fill="auto"/>
            <w:noWrap/>
            <w:vAlign w:val="bottom"/>
            <w:hideMark/>
          </w:tcPr>
          <w:p w14:paraId="5813193D" w14:textId="77777777" w:rsidR="006F2F29" w:rsidRPr="00871DC2" w:rsidRDefault="006F2F29" w:rsidP="006F2F29">
            <w:pPr>
              <w:widowControl/>
              <w:autoSpaceDE/>
              <w:autoSpaceDN/>
              <w:adjustRightInd/>
              <w:jc w:val="center"/>
              <w:rPr>
                <w:rFonts w:ascii="Calibri" w:hAnsi="Calibri" w:cs="Calibri"/>
                <w:b/>
                <w:bCs/>
                <w:color w:val="000000"/>
                <w:sz w:val="22"/>
                <w:szCs w:val="22"/>
              </w:rPr>
            </w:pPr>
            <w:r w:rsidRPr="00871DC2">
              <w:rPr>
                <w:rFonts w:ascii="Calibri" w:hAnsi="Calibri" w:cs="Calibri"/>
                <w:b/>
                <w:bCs/>
                <w:color w:val="000000"/>
                <w:sz w:val="22"/>
                <w:szCs w:val="22"/>
              </w:rPr>
              <w:t>Panel 1</w:t>
            </w:r>
          </w:p>
        </w:tc>
        <w:tc>
          <w:tcPr>
            <w:tcW w:w="1480" w:type="dxa"/>
            <w:gridSpan w:val="2"/>
            <w:shd w:val="clear" w:color="auto" w:fill="auto"/>
            <w:noWrap/>
            <w:vAlign w:val="bottom"/>
            <w:hideMark/>
          </w:tcPr>
          <w:p w14:paraId="6FBC30BE" w14:textId="77777777" w:rsidR="006F2F29" w:rsidRPr="00871DC2" w:rsidRDefault="006F2F29" w:rsidP="006F2F29">
            <w:pPr>
              <w:widowControl/>
              <w:autoSpaceDE/>
              <w:autoSpaceDN/>
              <w:adjustRightInd/>
              <w:jc w:val="center"/>
              <w:rPr>
                <w:rFonts w:ascii="Calibri" w:hAnsi="Calibri" w:cs="Calibri"/>
                <w:b/>
                <w:bCs/>
                <w:color w:val="000000"/>
                <w:sz w:val="22"/>
                <w:szCs w:val="22"/>
              </w:rPr>
            </w:pPr>
            <w:r w:rsidRPr="00871DC2">
              <w:rPr>
                <w:rFonts w:ascii="Calibri" w:hAnsi="Calibri" w:cs="Calibri"/>
                <w:b/>
                <w:bCs/>
                <w:color w:val="000000"/>
                <w:sz w:val="22"/>
                <w:szCs w:val="22"/>
              </w:rPr>
              <w:t>Panel 2</w:t>
            </w:r>
          </w:p>
        </w:tc>
        <w:tc>
          <w:tcPr>
            <w:tcW w:w="3214" w:type="dxa"/>
            <w:gridSpan w:val="3"/>
            <w:shd w:val="clear" w:color="auto" w:fill="auto"/>
            <w:noWrap/>
            <w:vAlign w:val="bottom"/>
            <w:hideMark/>
          </w:tcPr>
          <w:p w14:paraId="21A6E555"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Within Firm Size Category</w:t>
            </w:r>
          </w:p>
        </w:tc>
        <w:tc>
          <w:tcPr>
            <w:tcW w:w="1182" w:type="dxa"/>
            <w:shd w:val="clear" w:color="auto" w:fill="auto"/>
            <w:noWrap/>
            <w:vAlign w:val="bottom"/>
            <w:hideMark/>
          </w:tcPr>
          <w:p w14:paraId="1AB8AE8B" w14:textId="77777777" w:rsidR="006F2F29" w:rsidRPr="00871DC2" w:rsidRDefault="006F2F29" w:rsidP="006F2F29">
            <w:pPr>
              <w:widowControl/>
              <w:autoSpaceDE/>
              <w:autoSpaceDN/>
              <w:adjustRightInd/>
              <w:rPr>
                <w:rFonts w:ascii="Calibri" w:hAnsi="Calibri" w:cs="Calibri"/>
                <w:b/>
                <w:bCs/>
                <w:color w:val="000000"/>
                <w:sz w:val="22"/>
                <w:szCs w:val="22"/>
              </w:rPr>
            </w:pPr>
          </w:p>
        </w:tc>
      </w:tr>
      <w:tr w:rsidR="006F2F29" w:rsidRPr="00871DC2" w14:paraId="51A81E57" w14:textId="77777777" w:rsidTr="006F2F29">
        <w:trPr>
          <w:trHeight w:val="1170"/>
        </w:trPr>
        <w:tc>
          <w:tcPr>
            <w:tcW w:w="3120" w:type="dxa"/>
            <w:shd w:val="clear" w:color="auto" w:fill="auto"/>
            <w:noWrap/>
            <w:vAlign w:val="bottom"/>
            <w:hideMark/>
          </w:tcPr>
          <w:p w14:paraId="1A393915" w14:textId="77777777" w:rsidR="006F2F29" w:rsidRPr="00871DC2" w:rsidRDefault="006F2F29" w:rsidP="006F2F29">
            <w:pPr>
              <w:widowControl/>
              <w:autoSpaceDE/>
              <w:autoSpaceDN/>
              <w:adjustRightInd/>
              <w:jc w:val="center"/>
              <w:rPr>
                <w:sz w:val="20"/>
                <w:szCs w:val="20"/>
              </w:rPr>
            </w:pPr>
          </w:p>
        </w:tc>
        <w:tc>
          <w:tcPr>
            <w:tcW w:w="800" w:type="dxa"/>
            <w:shd w:val="clear" w:color="auto" w:fill="auto"/>
            <w:vAlign w:val="bottom"/>
            <w:hideMark/>
          </w:tcPr>
          <w:p w14:paraId="204F9E11"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2014 Level</w:t>
            </w:r>
          </w:p>
        </w:tc>
        <w:tc>
          <w:tcPr>
            <w:tcW w:w="718" w:type="dxa"/>
            <w:shd w:val="clear" w:color="auto" w:fill="auto"/>
            <w:vAlign w:val="bottom"/>
            <w:hideMark/>
          </w:tcPr>
          <w:p w14:paraId="296FB7F0"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2015 Level</w:t>
            </w:r>
          </w:p>
        </w:tc>
        <w:tc>
          <w:tcPr>
            <w:tcW w:w="760" w:type="dxa"/>
            <w:shd w:val="clear" w:color="auto" w:fill="auto"/>
            <w:vAlign w:val="bottom"/>
            <w:hideMark/>
          </w:tcPr>
          <w:p w14:paraId="3DF029C9"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2015 Level</w:t>
            </w:r>
          </w:p>
        </w:tc>
        <w:tc>
          <w:tcPr>
            <w:tcW w:w="720" w:type="dxa"/>
            <w:shd w:val="clear" w:color="auto" w:fill="auto"/>
            <w:vAlign w:val="bottom"/>
            <w:hideMark/>
          </w:tcPr>
          <w:p w14:paraId="417FD551"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2016 Level</w:t>
            </w:r>
          </w:p>
        </w:tc>
        <w:tc>
          <w:tcPr>
            <w:tcW w:w="1046" w:type="dxa"/>
            <w:shd w:val="clear" w:color="auto" w:fill="auto"/>
            <w:vAlign w:val="bottom"/>
            <w:hideMark/>
          </w:tcPr>
          <w:p w14:paraId="60276156"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 xml:space="preserve">Panel 1: 2014-2015 </w:t>
            </w:r>
          </w:p>
        </w:tc>
        <w:tc>
          <w:tcPr>
            <w:tcW w:w="1248" w:type="dxa"/>
            <w:shd w:val="clear" w:color="auto" w:fill="auto"/>
            <w:vAlign w:val="bottom"/>
            <w:hideMark/>
          </w:tcPr>
          <w:p w14:paraId="61CE0312"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 xml:space="preserve">Panel 2: 2015-2016 </w:t>
            </w:r>
          </w:p>
        </w:tc>
        <w:tc>
          <w:tcPr>
            <w:tcW w:w="920" w:type="dxa"/>
            <w:shd w:val="clear" w:color="auto" w:fill="auto"/>
            <w:vAlign w:val="bottom"/>
            <w:hideMark/>
          </w:tcPr>
          <w:p w14:paraId="3758B9C8"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Panel 2 - Panel 1</w:t>
            </w:r>
          </w:p>
        </w:tc>
        <w:tc>
          <w:tcPr>
            <w:tcW w:w="1182" w:type="dxa"/>
            <w:shd w:val="clear" w:color="auto" w:fill="auto"/>
            <w:vAlign w:val="bottom"/>
            <w:hideMark/>
          </w:tcPr>
          <w:p w14:paraId="61DC0B3D"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DDD -  Across Firm Size Categories</w:t>
            </w:r>
          </w:p>
        </w:tc>
      </w:tr>
      <w:tr w:rsidR="006F2F29" w:rsidRPr="00871DC2" w14:paraId="6EC496D4" w14:textId="77777777" w:rsidTr="006F2F29">
        <w:trPr>
          <w:trHeight w:val="360"/>
        </w:trPr>
        <w:tc>
          <w:tcPr>
            <w:tcW w:w="3120" w:type="dxa"/>
            <w:shd w:val="clear" w:color="auto" w:fill="auto"/>
            <w:vAlign w:val="bottom"/>
          </w:tcPr>
          <w:p w14:paraId="39A0E11F"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394" w:type="dxa"/>
            <w:gridSpan w:val="8"/>
            <w:shd w:val="clear" w:color="auto" w:fill="auto"/>
            <w:noWrap/>
            <w:vAlign w:val="bottom"/>
          </w:tcPr>
          <w:p w14:paraId="6BE94337" w14:textId="77777777" w:rsidR="006F2F29" w:rsidRPr="00871DC2" w:rsidRDefault="006F2F29" w:rsidP="006F2F29">
            <w:pPr>
              <w:widowControl/>
              <w:autoSpaceDE/>
              <w:autoSpaceDN/>
              <w:adjustRightInd/>
              <w:jc w:val="center"/>
              <w:rPr>
                <w:sz w:val="20"/>
                <w:szCs w:val="20"/>
              </w:rPr>
            </w:pPr>
            <w:r w:rsidRPr="006257B2">
              <w:rPr>
                <w:rFonts w:ascii="Calibri" w:hAnsi="Calibri" w:cs="Calibri"/>
                <w:b/>
                <w:bCs/>
                <w:color w:val="000000"/>
                <w:sz w:val="22"/>
                <w:szCs w:val="22"/>
              </w:rPr>
              <w:t>Establishments Offering Health Insurance in Both Years</w:t>
            </w:r>
          </w:p>
        </w:tc>
      </w:tr>
      <w:tr w:rsidR="006F2F29" w:rsidRPr="00871DC2" w14:paraId="74D0B36D" w14:textId="77777777" w:rsidTr="006F2F29">
        <w:trPr>
          <w:trHeight w:val="360"/>
        </w:trPr>
        <w:tc>
          <w:tcPr>
            <w:tcW w:w="3120" w:type="dxa"/>
            <w:shd w:val="clear" w:color="auto" w:fill="auto"/>
            <w:vAlign w:val="bottom"/>
            <w:hideMark/>
          </w:tcPr>
          <w:p w14:paraId="06DB3AFB"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Eligibility Rate</w:t>
            </w:r>
          </w:p>
        </w:tc>
        <w:tc>
          <w:tcPr>
            <w:tcW w:w="800" w:type="dxa"/>
            <w:shd w:val="clear" w:color="auto" w:fill="auto"/>
            <w:noWrap/>
            <w:vAlign w:val="bottom"/>
            <w:hideMark/>
          </w:tcPr>
          <w:p w14:paraId="23725B52"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75260BBD"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4F9D3F48"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5E917D1A"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0E794762"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5DB43485"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654FBBD0"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3EE5112D" w14:textId="77777777" w:rsidR="006F2F29" w:rsidRPr="00871DC2" w:rsidRDefault="006F2F29" w:rsidP="006F2F29">
            <w:pPr>
              <w:widowControl/>
              <w:autoSpaceDE/>
              <w:autoSpaceDN/>
              <w:adjustRightInd/>
              <w:rPr>
                <w:sz w:val="20"/>
                <w:szCs w:val="20"/>
              </w:rPr>
            </w:pPr>
          </w:p>
        </w:tc>
      </w:tr>
      <w:tr w:rsidR="006F2F29" w:rsidRPr="00871DC2" w14:paraId="5A70E7A9" w14:textId="77777777" w:rsidTr="006F2F29">
        <w:trPr>
          <w:trHeight w:val="285"/>
        </w:trPr>
        <w:tc>
          <w:tcPr>
            <w:tcW w:w="3120" w:type="dxa"/>
            <w:shd w:val="clear" w:color="auto" w:fill="auto"/>
            <w:vAlign w:val="bottom"/>
            <w:hideMark/>
          </w:tcPr>
          <w:p w14:paraId="058052C3"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26F3C78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82.01</w:t>
            </w:r>
          </w:p>
        </w:tc>
        <w:tc>
          <w:tcPr>
            <w:tcW w:w="718" w:type="dxa"/>
            <w:shd w:val="clear" w:color="auto" w:fill="auto"/>
            <w:noWrap/>
            <w:vAlign w:val="bottom"/>
            <w:hideMark/>
          </w:tcPr>
          <w:p w14:paraId="713B355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79.1</w:t>
            </w:r>
            <w:r>
              <w:rPr>
                <w:rFonts w:ascii="Calibri" w:hAnsi="Calibri" w:cs="Calibri"/>
                <w:color w:val="000000"/>
                <w:sz w:val="22"/>
                <w:szCs w:val="22"/>
              </w:rPr>
              <w:t>0</w:t>
            </w:r>
          </w:p>
        </w:tc>
        <w:tc>
          <w:tcPr>
            <w:tcW w:w="760" w:type="dxa"/>
            <w:shd w:val="clear" w:color="auto" w:fill="auto"/>
            <w:noWrap/>
            <w:vAlign w:val="bottom"/>
            <w:hideMark/>
          </w:tcPr>
          <w:p w14:paraId="077AA254"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77.78</w:t>
            </w:r>
          </w:p>
        </w:tc>
        <w:tc>
          <w:tcPr>
            <w:tcW w:w="720" w:type="dxa"/>
            <w:shd w:val="clear" w:color="auto" w:fill="auto"/>
            <w:noWrap/>
            <w:vAlign w:val="bottom"/>
            <w:hideMark/>
          </w:tcPr>
          <w:p w14:paraId="06B221E6"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78.49</w:t>
            </w:r>
          </w:p>
        </w:tc>
        <w:tc>
          <w:tcPr>
            <w:tcW w:w="1046" w:type="dxa"/>
            <w:shd w:val="clear" w:color="auto" w:fill="auto"/>
            <w:noWrap/>
            <w:vAlign w:val="bottom"/>
            <w:hideMark/>
          </w:tcPr>
          <w:p w14:paraId="7ACB1C90"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-2.91</w:t>
            </w:r>
          </w:p>
        </w:tc>
        <w:tc>
          <w:tcPr>
            <w:tcW w:w="1248" w:type="dxa"/>
            <w:shd w:val="clear" w:color="auto" w:fill="auto"/>
            <w:noWrap/>
            <w:vAlign w:val="bottom"/>
            <w:hideMark/>
          </w:tcPr>
          <w:p w14:paraId="5D13C05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0.71</w:t>
            </w:r>
          </w:p>
        </w:tc>
        <w:tc>
          <w:tcPr>
            <w:tcW w:w="920" w:type="dxa"/>
            <w:shd w:val="clear" w:color="auto" w:fill="auto"/>
            <w:noWrap/>
            <w:vAlign w:val="bottom"/>
            <w:hideMark/>
          </w:tcPr>
          <w:p w14:paraId="59C799F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3.62</w:t>
            </w:r>
            <w:r>
              <w:rPr>
                <w:rFonts w:ascii="Calibri" w:hAnsi="Calibri" w:cs="Calibri"/>
                <w:color w:val="000000"/>
                <w:sz w:val="22"/>
                <w:szCs w:val="22"/>
              </w:rPr>
              <w:t>**</w:t>
            </w:r>
          </w:p>
        </w:tc>
        <w:tc>
          <w:tcPr>
            <w:tcW w:w="1182" w:type="dxa"/>
            <w:shd w:val="clear" w:color="auto" w:fill="auto"/>
            <w:noWrap/>
            <w:vAlign w:val="bottom"/>
            <w:hideMark/>
          </w:tcPr>
          <w:p w14:paraId="596A349A"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Pr="00871DC2">
              <w:rPr>
                <w:rFonts w:ascii="Calibri" w:hAnsi="Calibri" w:cs="Calibri"/>
                <w:color w:val="000000"/>
                <w:sz w:val="22"/>
                <w:szCs w:val="22"/>
              </w:rPr>
              <w:t>4.42*</w:t>
            </w:r>
          </w:p>
        </w:tc>
      </w:tr>
      <w:tr w:rsidR="006F2F29" w:rsidRPr="00871DC2" w14:paraId="00F4A713" w14:textId="77777777" w:rsidTr="006F2F29">
        <w:trPr>
          <w:trHeight w:val="285"/>
        </w:trPr>
        <w:tc>
          <w:tcPr>
            <w:tcW w:w="3120" w:type="dxa"/>
            <w:shd w:val="clear" w:color="auto" w:fill="auto"/>
            <w:vAlign w:val="bottom"/>
            <w:hideMark/>
          </w:tcPr>
          <w:p w14:paraId="387437EE"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5D9270C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79.73</w:t>
            </w:r>
          </w:p>
        </w:tc>
        <w:tc>
          <w:tcPr>
            <w:tcW w:w="718" w:type="dxa"/>
            <w:shd w:val="clear" w:color="auto" w:fill="auto"/>
            <w:noWrap/>
            <w:vAlign w:val="bottom"/>
            <w:hideMark/>
          </w:tcPr>
          <w:p w14:paraId="55FCD7B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82.</w:t>
            </w:r>
            <w:r>
              <w:rPr>
                <w:rFonts w:ascii="Calibri" w:hAnsi="Calibri" w:cs="Calibri"/>
                <w:color w:val="000000"/>
                <w:sz w:val="22"/>
                <w:szCs w:val="22"/>
              </w:rPr>
              <w:t>29</w:t>
            </w:r>
          </w:p>
        </w:tc>
        <w:tc>
          <w:tcPr>
            <w:tcW w:w="760" w:type="dxa"/>
            <w:shd w:val="clear" w:color="auto" w:fill="auto"/>
            <w:noWrap/>
            <w:vAlign w:val="bottom"/>
            <w:hideMark/>
          </w:tcPr>
          <w:p w14:paraId="5FED1A8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81.96</w:t>
            </w:r>
          </w:p>
        </w:tc>
        <w:tc>
          <w:tcPr>
            <w:tcW w:w="720" w:type="dxa"/>
            <w:shd w:val="clear" w:color="auto" w:fill="auto"/>
            <w:noWrap/>
            <w:vAlign w:val="bottom"/>
            <w:hideMark/>
          </w:tcPr>
          <w:p w14:paraId="262018C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83.72</w:t>
            </w:r>
          </w:p>
        </w:tc>
        <w:tc>
          <w:tcPr>
            <w:tcW w:w="1046" w:type="dxa"/>
            <w:shd w:val="clear" w:color="auto" w:fill="auto"/>
            <w:noWrap/>
            <w:vAlign w:val="bottom"/>
            <w:hideMark/>
          </w:tcPr>
          <w:p w14:paraId="386301F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2.56</w:t>
            </w:r>
          </w:p>
        </w:tc>
        <w:tc>
          <w:tcPr>
            <w:tcW w:w="1248" w:type="dxa"/>
            <w:shd w:val="clear" w:color="auto" w:fill="auto"/>
            <w:noWrap/>
            <w:vAlign w:val="bottom"/>
            <w:hideMark/>
          </w:tcPr>
          <w:p w14:paraId="494FA77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1.76</w:t>
            </w:r>
          </w:p>
        </w:tc>
        <w:tc>
          <w:tcPr>
            <w:tcW w:w="920" w:type="dxa"/>
            <w:shd w:val="clear" w:color="auto" w:fill="auto"/>
            <w:noWrap/>
            <w:vAlign w:val="bottom"/>
            <w:hideMark/>
          </w:tcPr>
          <w:p w14:paraId="0FD768C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w:t>
            </w:r>
          </w:p>
        </w:tc>
        <w:tc>
          <w:tcPr>
            <w:tcW w:w="1182" w:type="dxa"/>
            <w:shd w:val="clear" w:color="auto" w:fill="auto"/>
            <w:noWrap/>
            <w:vAlign w:val="bottom"/>
            <w:hideMark/>
          </w:tcPr>
          <w:p w14:paraId="55DC56A4"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2D3EC37E" w14:textId="77777777" w:rsidTr="006F2F29">
        <w:trPr>
          <w:trHeight w:val="240"/>
        </w:trPr>
        <w:tc>
          <w:tcPr>
            <w:tcW w:w="3120" w:type="dxa"/>
            <w:shd w:val="clear" w:color="auto" w:fill="auto"/>
            <w:vAlign w:val="bottom"/>
            <w:hideMark/>
          </w:tcPr>
          <w:p w14:paraId="44BA410B"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Take-up Rate</w:t>
            </w:r>
          </w:p>
        </w:tc>
        <w:tc>
          <w:tcPr>
            <w:tcW w:w="800" w:type="dxa"/>
            <w:shd w:val="clear" w:color="auto" w:fill="auto"/>
            <w:noWrap/>
            <w:vAlign w:val="bottom"/>
            <w:hideMark/>
          </w:tcPr>
          <w:p w14:paraId="385E253B"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EC70C66"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05334EDE"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1C655BC3"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777E1BC2"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3BFBCC1A"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45D1C734"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1BD3F3DA" w14:textId="77777777" w:rsidR="006F2F29" w:rsidRPr="00871DC2" w:rsidRDefault="006F2F29" w:rsidP="006F2F29">
            <w:pPr>
              <w:widowControl/>
              <w:autoSpaceDE/>
              <w:autoSpaceDN/>
              <w:adjustRightInd/>
              <w:rPr>
                <w:sz w:val="20"/>
                <w:szCs w:val="20"/>
              </w:rPr>
            </w:pPr>
          </w:p>
        </w:tc>
      </w:tr>
      <w:tr w:rsidR="006F2F29" w:rsidRPr="00871DC2" w14:paraId="031B967C" w14:textId="77777777" w:rsidTr="006F2F29">
        <w:trPr>
          <w:trHeight w:val="285"/>
        </w:trPr>
        <w:tc>
          <w:tcPr>
            <w:tcW w:w="3120" w:type="dxa"/>
            <w:shd w:val="clear" w:color="auto" w:fill="auto"/>
            <w:vAlign w:val="bottom"/>
            <w:hideMark/>
          </w:tcPr>
          <w:p w14:paraId="5BDE95AF"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05213D6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73.04</w:t>
            </w:r>
          </w:p>
        </w:tc>
        <w:tc>
          <w:tcPr>
            <w:tcW w:w="718" w:type="dxa"/>
            <w:shd w:val="clear" w:color="auto" w:fill="auto"/>
            <w:noWrap/>
            <w:vAlign w:val="bottom"/>
            <w:hideMark/>
          </w:tcPr>
          <w:p w14:paraId="673D88A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73.9</w:t>
            </w:r>
            <w:r>
              <w:rPr>
                <w:rFonts w:ascii="Calibri" w:hAnsi="Calibri" w:cs="Calibri"/>
                <w:color w:val="000000"/>
                <w:sz w:val="22"/>
                <w:szCs w:val="22"/>
              </w:rPr>
              <w:t>0</w:t>
            </w:r>
          </w:p>
        </w:tc>
        <w:tc>
          <w:tcPr>
            <w:tcW w:w="760" w:type="dxa"/>
            <w:shd w:val="clear" w:color="auto" w:fill="auto"/>
            <w:noWrap/>
            <w:vAlign w:val="bottom"/>
            <w:hideMark/>
          </w:tcPr>
          <w:p w14:paraId="3EB098FB"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71.96</w:t>
            </w:r>
          </w:p>
        </w:tc>
        <w:tc>
          <w:tcPr>
            <w:tcW w:w="720" w:type="dxa"/>
            <w:shd w:val="clear" w:color="auto" w:fill="auto"/>
            <w:noWrap/>
            <w:vAlign w:val="bottom"/>
            <w:hideMark/>
          </w:tcPr>
          <w:p w14:paraId="17E9AA0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71.18</w:t>
            </w:r>
          </w:p>
        </w:tc>
        <w:tc>
          <w:tcPr>
            <w:tcW w:w="1046" w:type="dxa"/>
            <w:shd w:val="clear" w:color="auto" w:fill="auto"/>
            <w:noWrap/>
            <w:vAlign w:val="bottom"/>
            <w:hideMark/>
          </w:tcPr>
          <w:p w14:paraId="7A2BB38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0.86</w:t>
            </w:r>
          </w:p>
        </w:tc>
        <w:tc>
          <w:tcPr>
            <w:tcW w:w="1248" w:type="dxa"/>
            <w:shd w:val="clear" w:color="auto" w:fill="auto"/>
            <w:noWrap/>
            <w:vAlign w:val="bottom"/>
            <w:hideMark/>
          </w:tcPr>
          <w:p w14:paraId="7992AFE8"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-0.78</w:t>
            </w:r>
          </w:p>
        </w:tc>
        <w:tc>
          <w:tcPr>
            <w:tcW w:w="920" w:type="dxa"/>
            <w:shd w:val="clear" w:color="auto" w:fill="auto"/>
            <w:noWrap/>
            <w:vAlign w:val="bottom"/>
            <w:hideMark/>
          </w:tcPr>
          <w:p w14:paraId="0B73594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-1.64</w:t>
            </w:r>
          </w:p>
        </w:tc>
        <w:tc>
          <w:tcPr>
            <w:tcW w:w="1182" w:type="dxa"/>
            <w:shd w:val="clear" w:color="auto" w:fill="auto"/>
            <w:noWrap/>
            <w:vAlign w:val="bottom"/>
            <w:hideMark/>
          </w:tcPr>
          <w:p w14:paraId="6334FEB0"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3.69</w:t>
            </w:r>
          </w:p>
        </w:tc>
      </w:tr>
      <w:tr w:rsidR="006F2F29" w:rsidRPr="00871DC2" w14:paraId="0E55939F" w14:textId="77777777" w:rsidTr="006F2F29">
        <w:trPr>
          <w:trHeight w:val="285"/>
        </w:trPr>
        <w:tc>
          <w:tcPr>
            <w:tcW w:w="3120" w:type="dxa"/>
            <w:shd w:val="clear" w:color="auto" w:fill="auto"/>
            <w:vAlign w:val="bottom"/>
            <w:hideMark/>
          </w:tcPr>
          <w:p w14:paraId="5468BFC7"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51921FF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75.7</w:t>
            </w:r>
          </w:p>
        </w:tc>
        <w:tc>
          <w:tcPr>
            <w:tcW w:w="718" w:type="dxa"/>
            <w:shd w:val="clear" w:color="auto" w:fill="auto"/>
            <w:noWrap/>
            <w:vAlign w:val="bottom"/>
            <w:hideMark/>
          </w:tcPr>
          <w:p w14:paraId="6DE236E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72.</w:t>
            </w:r>
            <w:r>
              <w:rPr>
                <w:rFonts w:ascii="Calibri" w:hAnsi="Calibri" w:cs="Calibri"/>
                <w:color w:val="000000"/>
                <w:sz w:val="22"/>
                <w:szCs w:val="22"/>
              </w:rPr>
              <w:t>79</w:t>
            </w:r>
          </w:p>
        </w:tc>
        <w:tc>
          <w:tcPr>
            <w:tcW w:w="760" w:type="dxa"/>
            <w:shd w:val="clear" w:color="auto" w:fill="auto"/>
            <w:noWrap/>
            <w:vAlign w:val="bottom"/>
            <w:hideMark/>
          </w:tcPr>
          <w:p w14:paraId="1A62124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75.1</w:t>
            </w:r>
          </w:p>
        </w:tc>
        <w:tc>
          <w:tcPr>
            <w:tcW w:w="720" w:type="dxa"/>
            <w:shd w:val="clear" w:color="auto" w:fill="auto"/>
            <w:noWrap/>
            <w:vAlign w:val="bottom"/>
            <w:hideMark/>
          </w:tcPr>
          <w:p w14:paraId="3F63916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74.24</w:t>
            </w:r>
          </w:p>
        </w:tc>
        <w:tc>
          <w:tcPr>
            <w:tcW w:w="1046" w:type="dxa"/>
            <w:shd w:val="clear" w:color="auto" w:fill="auto"/>
            <w:noWrap/>
            <w:vAlign w:val="bottom"/>
            <w:hideMark/>
          </w:tcPr>
          <w:p w14:paraId="69CDAF9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-2.91</w:t>
            </w:r>
          </w:p>
        </w:tc>
        <w:tc>
          <w:tcPr>
            <w:tcW w:w="1248" w:type="dxa"/>
            <w:shd w:val="clear" w:color="auto" w:fill="auto"/>
            <w:noWrap/>
            <w:vAlign w:val="bottom"/>
            <w:hideMark/>
          </w:tcPr>
          <w:p w14:paraId="12D66D9B"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-0.86</w:t>
            </w:r>
          </w:p>
        </w:tc>
        <w:tc>
          <w:tcPr>
            <w:tcW w:w="920" w:type="dxa"/>
            <w:shd w:val="clear" w:color="auto" w:fill="auto"/>
            <w:noWrap/>
            <w:vAlign w:val="bottom"/>
            <w:hideMark/>
          </w:tcPr>
          <w:p w14:paraId="473791C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2.05</w:t>
            </w:r>
          </w:p>
        </w:tc>
        <w:tc>
          <w:tcPr>
            <w:tcW w:w="1182" w:type="dxa"/>
            <w:shd w:val="clear" w:color="auto" w:fill="auto"/>
            <w:noWrap/>
            <w:vAlign w:val="bottom"/>
            <w:hideMark/>
          </w:tcPr>
          <w:p w14:paraId="39E12BAE"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56B8F0F1" w14:textId="77777777" w:rsidTr="006F2F29">
        <w:trPr>
          <w:trHeight w:val="263"/>
        </w:trPr>
        <w:tc>
          <w:tcPr>
            <w:tcW w:w="3120" w:type="dxa"/>
            <w:shd w:val="clear" w:color="auto" w:fill="auto"/>
            <w:vAlign w:val="bottom"/>
            <w:hideMark/>
          </w:tcPr>
          <w:p w14:paraId="040CF356"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Coverage Rate</w:t>
            </w:r>
          </w:p>
        </w:tc>
        <w:tc>
          <w:tcPr>
            <w:tcW w:w="800" w:type="dxa"/>
            <w:shd w:val="clear" w:color="auto" w:fill="auto"/>
            <w:noWrap/>
            <w:vAlign w:val="bottom"/>
            <w:hideMark/>
          </w:tcPr>
          <w:p w14:paraId="7FDFE309"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4B15C455"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1D19D8A8"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03996E77"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302F7F02"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292836E9"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06CF518E"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5A785DF2" w14:textId="77777777" w:rsidR="006F2F29" w:rsidRPr="00871DC2" w:rsidRDefault="006F2F29" w:rsidP="006F2F29">
            <w:pPr>
              <w:widowControl/>
              <w:autoSpaceDE/>
              <w:autoSpaceDN/>
              <w:adjustRightInd/>
              <w:rPr>
                <w:sz w:val="20"/>
                <w:szCs w:val="20"/>
              </w:rPr>
            </w:pPr>
          </w:p>
        </w:tc>
      </w:tr>
      <w:tr w:rsidR="006F2F29" w:rsidRPr="00871DC2" w14:paraId="750F18A0" w14:textId="77777777" w:rsidTr="006F2F29">
        <w:trPr>
          <w:trHeight w:val="285"/>
        </w:trPr>
        <w:tc>
          <w:tcPr>
            <w:tcW w:w="3120" w:type="dxa"/>
            <w:shd w:val="clear" w:color="auto" w:fill="auto"/>
            <w:vAlign w:val="bottom"/>
            <w:hideMark/>
          </w:tcPr>
          <w:p w14:paraId="10003A33"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73C5788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60.47</w:t>
            </w:r>
          </w:p>
        </w:tc>
        <w:tc>
          <w:tcPr>
            <w:tcW w:w="718" w:type="dxa"/>
            <w:shd w:val="clear" w:color="auto" w:fill="auto"/>
            <w:noWrap/>
            <w:vAlign w:val="bottom"/>
            <w:hideMark/>
          </w:tcPr>
          <w:p w14:paraId="79AE20F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58.</w:t>
            </w:r>
            <w:r>
              <w:rPr>
                <w:rFonts w:ascii="Calibri" w:hAnsi="Calibri" w:cs="Calibri"/>
                <w:color w:val="000000"/>
                <w:sz w:val="22"/>
                <w:szCs w:val="22"/>
              </w:rPr>
              <w:t>75</w:t>
            </w:r>
          </w:p>
        </w:tc>
        <w:tc>
          <w:tcPr>
            <w:tcW w:w="760" w:type="dxa"/>
            <w:shd w:val="clear" w:color="auto" w:fill="auto"/>
            <w:noWrap/>
            <w:vAlign w:val="bottom"/>
            <w:hideMark/>
          </w:tcPr>
          <w:p w14:paraId="2832C37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57.55</w:t>
            </w:r>
          </w:p>
        </w:tc>
        <w:tc>
          <w:tcPr>
            <w:tcW w:w="720" w:type="dxa"/>
            <w:shd w:val="clear" w:color="auto" w:fill="auto"/>
            <w:noWrap/>
            <w:vAlign w:val="bottom"/>
            <w:hideMark/>
          </w:tcPr>
          <w:p w14:paraId="3E80DD08"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56.9</w:t>
            </w:r>
          </w:p>
        </w:tc>
        <w:tc>
          <w:tcPr>
            <w:tcW w:w="1046" w:type="dxa"/>
            <w:shd w:val="clear" w:color="auto" w:fill="auto"/>
            <w:noWrap/>
            <w:vAlign w:val="bottom"/>
            <w:hideMark/>
          </w:tcPr>
          <w:p w14:paraId="70AC55F8"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-1.72</w:t>
            </w:r>
          </w:p>
        </w:tc>
        <w:tc>
          <w:tcPr>
            <w:tcW w:w="1248" w:type="dxa"/>
            <w:shd w:val="clear" w:color="auto" w:fill="auto"/>
            <w:noWrap/>
            <w:vAlign w:val="bottom"/>
            <w:hideMark/>
          </w:tcPr>
          <w:p w14:paraId="1E6AF1A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-0.65</w:t>
            </w:r>
          </w:p>
        </w:tc>
        <w:tc>
          <w:tcPr>
            <w:tcW w:w="920" w:type="dxa"/>
            <w:shd w:val="clear" w:color="auto" w:fill="auto"/>
            <w:noWrap/>
            <w:vAlign w:val="bottom"/>
            <w:hideMark/>
          </w:tcPr>
          <w:p w14:paraId="07C6209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1.07</w:t>
            </w:r>
          </w:p>
        </w:tc>
        <w:tc>
          <w:tcPr>
            <w:tcW w:w="1182" w:type="dxa"/>
            <w:shd w:val="clear" w:color="auto" w:fill="auto"/>
            <w:noWrap/>
            <w:vAlign w:val="bottom"/>
            <w:hideMark/>
          </w:tcPr>
          <w:p w14:paraId="56DCF0CF"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Pr="00871DC2">
              <w:rPr>
                <w:rFonts w:ascii="Calibri" w:hAnsi="Calibri" w:cs="Calibri"/>
                <w:color w:val="000000"/>
                <w:sz w:val="22"/>
                <w:szCs w:val="22"/>
              </w:rPr>
              <w:t>0.44</w:t>
            </w:r>
          </w:p>
        </w:tc>
      </w:tr>
      <w:tr w:rsidR="006F2F29" w:rsidRPr="00871DC2" w14:paraId="096D4053" w14:textId="77777777" w:rsidTr="006F2F29">
        <w:trPr>
          <w:trHeight w:val="285"/>
        </w:trPr>
        <w:tc>
          <w:tcPr>
            <w:tcW w:w="3120" w:type="dxa"/>
            <w:shd w:val="clear" w:color="auto" w:fill="auto"/>
            <w:vAlign w:val="bottom"/>
            <w:hideMark/>
          </w:tcPr>
          <w:p w14:paraId="5F30B3C0"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6A6CAFE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60.93</w:t>
            </w:r>
          </w:p>
        </w:tc>
        <w:tc>
          <w:tcPr>
            <w:tcW w:w="718" w:type="dxa"/>
            <w:shd w:val="clear" w:color="auto" w:fill="auto"/>
            <w:noWrap/>
            <w:vAlign w:val="bottom"/>
            <w:hideMark/>
          </w:tcPr>
          <w:p w14:paraId="66A4307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61.</w:t>
            </w:r>
            <w:r>
              <w:rPr>
                <w:rFonts w:ascii="Calibri" w:hAnsi="Calibri" w:cs="Calibri"/>
                <w:color w:val="000000"/>
                <w:sz w:val="22"/>
                <w:szCs w:val="22"/>
              </w:rPr>
              <w:t>65</w:t>
            </w:r>
          </w:p>
        </w:tc>
        <w:tc>
          <w:tcPr>
            <w:tcW w:w="760" w:type="dxa"/>
            <w:shd w:val="clear" w:color="auto" w:fill="auto"/>
            <w:noWrap/>
            <w:vAlign w:val="bottom"/>
            <w:hideMark/>
          </w:tcPr>
          <w:p w14:paraId="43E51EE0"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61.72</w:t>
            </w:r>
          </w:p>
        </w:tc>
        <w:tc>
          <w:tcPr>
            <w:tcW w:w="720" w:type="dxa"/>
            <w:shd w:val="clear" w:color="auto" w:fill="auto"/>
            <w:noWrap/>
            <w:vAlign w:val="bottom"/>
            <w:hideMark/>
          </w:tcPr>
          <w:p w14:paraId="47DE4DB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63.07</w:t>
            </w:r>
          </w:p>
        </w:tc>
        <w:tc>
          <w:tcPr>
            <w:tcW w:w="1046" w:type="dxa"/>
            <w:shd w:val="clear" w:color="auto" w:fill="auto"/>
            <w:noWrap/>
            <w:vAlign w:val="bottom"/>
            <w:hideMark/>
          </w:tcPr>
          <w:p w14:paraId="365762BB"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0.72</w:t>
            </w:r>
          </w:p>
        </w:tc>
        <w:tc>
          <w:tcPr>
            <w:tcW w:w="1248" w:type="dxa"/>
            <w:shd w:val="clear" w:color="auto" w:fill="auto"/>
            <w:noWrap/>
            <w:vAlign w:val="bottom"/>
            <w:hideMark/>
          </w:tcPr>
          <w:p w14:paraId="51737B32"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1.35</w:t>
            </w:r>
          </w:p>
        </w:tc>
        <w:tc>
          <w:tcPr>
            <w:tcW w:w="920" w:type="dxa"/>
            <w:shd w:val="clear" w:color="auto" w:fill="auto"/>
            <w:noWrap/>
            <w:vAlign w:val="bottom"/>
            <w:hideMark/>
          </w:tcPr>
          <w:p w14:paraId="564A102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0.63</w:t>
            </w:r>
          </w:p>
        </w:tc>
        <w:tc>
          <w:tcPr>
            <w:tcW w:w="1182" w:type="dxa"/>
            <w:shd w:val="clear" w:color="auto" w:fill="auto"/>
            <w:noWrap/>
            <w:vAlign w:val="bottom"/>
            <w:hideMark/>
          </w:tcPr>
          <w:p w14:paraId="725A3341"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24C697D3" w14:textId="77777777" w:rsidTr="006F2F29">
        <w:trPr>
          <w:trHeight w:val="300"/>
        </w:trPr>
        <w:tc>
          <w:tcPr>
            <w:tcW w:w="3120" w:type="dxa"/>
            <w:shd w:val="clear" w:color="auto" w:fill="auto"/>
            <w:vAlign w:val="bottom"/>
            <w:hideMark/>
          </w:tcPr>
          <w:p w14:paraId="3F495F6F"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 Working &lt; 30 Hours Per week</w:t>
            </w:r>
          </w:p>
        </w:tc>
        <w:tc>
          <w:tcPr>
            <w:tcW w:w="800" w:type="dxa"/>
            <w:shd w:val="clear" w:color="auto" w:fill="auto"/>
            <w:noWrap/>
            <w:vAlign w:val="bottom"/>
            <w:hideMark/>
          </w:tcPr>
          <w:p w14:paraId="7CDEF066"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FB97969"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59736A77"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3BC82F59"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09CD3430"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2057DA86"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65670C49"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3D4F42E8" w14:textId="77777777" w:rsidR="006F2F29" w:rsidRPr="00871DC2" w:rsidRDefault="006F2F29" w:rsidP="006F2F29">
            <w:pPr>
              <w:widowControl/>
              <w:autoSpaceDE/>
              <w:autoSpaceDN/>
              <w:adjustRightInd/>
              <w:rPr>
                <w:sz w:val="20"/>
                <w:szCs w:val="20"/>
              </w:rPr>
            </w:pPr>
          </w:p>
        </w:tc>
      </w:tr>
      <w:tr w:rsidR="006F2F29" w:rsidRPr="00871DC2" w14:paraId="0155109B" w14:textId="77777777" w:rsidTr="006F2F29">
        <w:trPr>
          <w:trHeight w:val="285"/>
        </w:trPr>
        <w:tc>
          <w:tcPr>
            <w:tcW w:w="3120" w:type="dxa"/>
            <w:shd w:val="clear" w:color="auto" w:fill="auto"/>
            <w:vAlign w:val="bottom"/>
            <w:hideMark/>
          </w:tcPr>
          <w:p w14:paraId="71BB2F73"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351838A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13.55</w:t>
            </w:r>
          </w:p>
        </w:tc>
        <w:tc>
          <w:tcPr>
            <w:tcW w:w="718" w:type="dxa"/>
            <w:shd w:val="clear" w:color="auto" w:fill="auto"/>
            <w:noWrap/>
            <w:vAlign w:val="bottom"/>
            <w:hideMark/>
          </w:tcPr>
          <w:p w14:paraId="7D422B7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14.1</w:t>
            </w:r>
            <w:r>
              <w:rPr>
                <w:rFonts w:ascii="Calibri" w:hAnsi="Calibri" w:cs="Calibri"/>
                <w:color w:val="000000"/>
                <w:sz w:val="22"/>
                <w:szCs w:val="22"/>
              </w:rPr>
              <w:t>2</w:t>
            </w:r>
          </w:p>
        </w:tc>
        <w:tc>
          <w:tcPr>
            <w:tcW w:w="760" w:type="dxa"/>
            <w:shd w:val="clear" w:color="auto" w:fill="auto"/>
            <w:noWrap/>
            <w:vAlign w:val="bottom"/>
            <w:hideMark/>
          </w:tcPr>
          <w:p w14:paraId="6E8A7B66"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16.35</w:t>
            </w:r>
          </w:p>
        </w:tc>
        <w:tc>
          <w:tcPr>
            <w:tcW w:w="720" w:type="dxa"/>
            <w:shd w:val="clear" w:color="auto" w:fill="auto"/>
            <w:noWrap/>
            <w:vAlign w:val="bottom"/>
            <w:hideMark/>
          </w:tcPr>
          <w:p w14:paraId="51ACEBF8"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16.88</w:t>
            </w:r>
          </w:p>
        </w:tc>
        <w:tc>
          <w:tcPr>
            <w:tcW w:w="1046" w:type="dxa"/>
            <w:shd w:val="clear" w:color="auto" w:fill="auto"/>
            <w:noWrap/>
            <w:vAlign w:val="bottom"/>
            <w:hideMark/>
          </w:tcPr>
          <w:p w14:paraId="71E562E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0.57</w:t>
            </w:r>
          </w:p>
        </w:tc>
        <w:tc>
          <w:tcPr>
            <w:tcW w:w="1248" w:type="dxa"/>
            <w:shd w:val="clear" w:color="auto" w:fill="auto"/>
            <w:noWrap/>
            <w:vAlign w:val="bottom"/>
            <w:hideMark/>
          </w:tcPr>
          <w:p w14:paraId="08113C80"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0.53</w:t>
            </w:r>
          </w:p>
        </w:tc>
        <w:tc>
          <w:tcPr>
            <w:tcW w:w="920" w:type="dxa"/>
            <w:shd w:val="clear" w:color="auto" w:fill="auto"/>
            <w:noWrap/>
            <w:vAlign w:val="bottom"/>
            <w:hideMark/>
          </w:tcPr>
          <w:p w14:paraId="184AADA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-0.04</w:t>
            </w:r>
          </w:p>
        </w:tc>
        <w:tc>
          <w:tcPr>
            <w:tcW w:w="1182" w:type="dxa"/>
            <w:shd w:val="clear" w:color="auto" w:fill="auto"/>
            <w:noWrap/>
            <w:vAlign w:val="bottom"/>
            <w:hideMark/>
          </w:tcPr>
          <w:p w14:paraId="03F5A20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0.79</w:t>
            </w:r>
          </w:p>
        </w:tc>
      </w:tr>
      <w:tr w:rsidR="006F2F29" w:rsidRPr="00871DC2" w14:paraId="366CE9DC" w14:textId="77777777" w:rsidTr="006F2F29">
        <w:trPr>
          <w:trHeight w:val="285"/>
        </w:trPr>
        <w:tc>
          <w:tcPr>
            <w:tcW w:w="3120" w:type="dxa"/>
            <w:shd w:val="clear" w:color="auto" w:fill="auto"/>
            <w:vAlign w:val="bottom"/>
            <w:hideMark/>
          </w:tcPr>
          <w:p w14:paraId="376AB0AC"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13089054"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14.22</w:t>
            </w:r>
          </w:p>
        </w:tc>
        <w:tc>
          <w:tcPr>
            <w:tcW w:w="718" w:type="dxa"/>
            <w:shd w:val="clear" w:color="auto" w:fill="auto"/>
            <w:noWrap/>
            <w:vAlign w:val="bottom"/>
            <w:hideMark/>
          </w:tcPr>
          <w:p w14:paraId="4A959D4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13.</w:t>
            </w:r>
            <w:r>
              <w:rPr>
                <w:rFonts w:ascii="Calibri" w:hAnsi="Calibri" w:cs="Calibri"/>
                <w:color w:val="000000"/>
                <w:sz w:val="22"/>
                <w:szCs w:val="22"/>
              </w:rPr>
              <w:t>08</w:t>
            </w:r>
          </w:p>
        </w:tc>
        <w:tc>
          <w:tcPr>
            <w:tcW w:w="760" w:type="dxa"/>
            <w:shd w:val="clear" w:color="auto" w:fill="auto"/>
            <w:noWrap/>
            <w:vAlign w:val="bottom"/>
            <w:hideMark/>
          </w:tcPr>
          <w:p w14:paraId="68BFF14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14.01</w:t>
            </w:r>
          </w:p>
        </w:tc>
        <w:tc>
          <w:tcPr>
            <w:tcW w:w="720" w:type="dxa"/>
            <w:shd w:val="clear" w:color="auto" w:fill="auto"/>
            <w:noWrap/>
            <w:vAlign w:val="bottom"/>
            <w:hideMark/>
          </w:tcPr>
          <w:p w14:paraId="26972E7F"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13.62</w:t>
            </w:r>
          </w:p>
        </w:tc>
        <w:tc>
          <w:tcPr>
            <w:tcW w:w="1046" w:type="dxa"/>
            <w:shd w:val="clear" w:color="auto" w:fill="auto"/>
            <w:noWrap/>
            <w:vAlign w:val="bottom"/>
            <w:hideMark/>
          </w:tcPr>
          <w:p w14:paraId="10DF767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-1.14</w:t>
            </w:r>
          </w:p>
        </w:tc>
        <w:tc>
          <w:tcPr>
            <w:tcW w:w="1248" w:type="dxa"/>
            <w:shd w:val="clear" w:color="auto" w:fill="auto"/>
            <w:noWrap/>
            <w:vAlign w:val="bottom"/>
            <w:hideMark/>
          </w:tcPr>
          <w:p w14:paraId="67D13D4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-0.39</w:t>
            </w:r>
          </w:p>
        </w:tc>
        <w:tc>
          <w:tcPr>
            <w:tcW w:w="920" w:type="dxa"/>
            <w:shd w:val="clear" w:color="auto" w:fill="auto"/>
            <w:noWrap/>
            <w:vAlign w:val="bottom"/>
            <w:hideMark/>
          </w:tcPr>
          <w:p w14:paraId="61298D0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0.75</w:t>
            </w:r>
          </w:p>
        </w:tc>
        <w:tc>
          <w:tcPr>
            <w:tcW w:w="1182" w:type="dxa"/>
            <w:shd w:val="clear" w:color="auto" w:fill="auto"/>
            <w:noWrap/>
            <w:vAlign w:val="bottom"/>
            <w:hideMark/>
          </w:tcPr>
          <w:p w14:paraId="121478D9"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584D4755" w14:textId="77777777" w:rsidTr="006F2F29">
        <w:trPr>
          <w:trHeight w:val="563"/>
        </w:trPr>
        <w:tc>
          <w:tcPr>
            <w:tcW w:w="3120" w:type="dxa"/>
            <w:shd w:val="clear" w:color="auto" w:fill="auto"/>
            <w:vAlign w:val="bottom"/>
            <w:hideMark/>
          </w:tcPr>
          <w:p w14:paraId="0B546C46"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Required Hours for Health Insurance Eligibility</w:t>
            </w:r>
          </w:p>
        </w:tc>
        <w:tc>
          <w:tcPr>
            <w:tcW w:w="800" w:type="dxa"/>
            <w:shd w:val="clear" w:color="auto" w:fill="auto"/>
            <w:noWrap/>
            <w:vAlign w:val="bottom"/>
            <w:hideMark/>
          </w:tcPr>
          <w:p w14:paraId="40CA7A9E"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32CEDA4A"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44990905"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3DFBF13D"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056284A2"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2F86FBAA"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6871872A"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665B515D" w14:textId="77777777" w:rsidR="006F2F29" w:rsidRPr="00871DC2" w:rsidRDefault="006F2F29" w:rsidP="006F2F29">
            <w:pPr>
              <w:widowControl/>
              <w:autoSpaceDE/>
              <w:autoSpaceDN/>
              <w:adjustRightInd/>
              <w:rPr>
                <w:sz w:val="20"/>
                <w:szCs w:val="20"/>
              </w:rPr>
            </w:pPr>
          </w:p>
        </w:tc>
      </w:tr>
      <w:tr w:rsidR="006F2F29" w:rsidRPr="00871DC2" w14:paraId="53E31AD5" w14:textId="77777777" w:rsidTr="006F2F29">
        <w:trPr>
          <w:trHeight w:val="285"/>
        </w:trPr>
        <w:tc>
          <w:tcPr>
            <w:tcW w:w="3120" w:type="dxa"/>
            <w:shd w:val="clear" w:color="auto" w:fill="auto"/>
            <w:vAlign w:val="bottom"/>
            <w:hideMark/>
          </w:tcPr>
          <w:p w14:paraId="27B66CF5"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1C7ECE1F"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30.27</w:t>
            </w:r>
          </w:p>
        </w:tc>
        <w:tc>
          <w:tcPr>
            <w:tcW w:w="718" w:type="dxa"/>
            <w:shd w:val="clear" w:color="auto" w:fill="auto"/>
            <w:noWrap/>
            <w:vAlign w:val="bottom"/>
            <w:hideMark/>
          </w:tcPr>
          <w:p w14:paraId="47B629F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29.7</w:t>
            </w:r>
            <w:r>
              <w:rPr>
                <w:rFonts w:ascii="Calibri" w:hAnsi="Calibri" w:cs="Calibri"/>
                <w:color w:val="000000"/>
                <w:sz w:val="22"/>
                <w:szCs w:val="22"/>
              </w:rPr>
              <w:t>2</w:t>
            </w:r>
          </w:p>
        </w:tc>
        <w:tc>
          <w:tcPr>
            <w:tcW w:w="760" w:type="dxa"/>
            <w:shd w:val="clear" w:color="auto" w:fill="auto"/>
            <w:noWrap/>
            <w:vAlign w:val="bottom"/>
            <w:hideMark/>
          </w:tcPr>
          <w:p w14:paraId="3273E29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29.43</w:t>
            </w:r>
          </w:p>
        </w:tc>
        <w:tc>
          <w:tcPr>
            <w:tcW w:w="720" w:type="dxa"/>
            <w:shd w:val="clear" w:color="auto" w:fill="auto"/>
            <w:noWrap/>
            <w:vAlign w:val="bottom"/>
            <w:hideMark/>
          </w:tcPr>
          <w:p w14:paraId="22C94F4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29.04</w:t>
            </w:r>
          </w:p>
        </w:tc>
        <w:tc>
          <w:tcPr>
            <w:tcW w:w="1046" w:type="dxa"/>
            <w:shd w:val="clear" w:color="auto" w:fill="auto"/>
            <w:noWrap/>
            <w:vAlign w:val="bottom"/>
            <w:hideMark/>
          </w:tcPr>
          <w:p w14:paraId="1FF2C05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-0.55</w:t>
            </w:r>
          </w:p>
        </w:tc>
        <w:tc>
          <w:tcPr>
            <w:tcW w:w="1248" w:type="dxa"/>
            <w:shd w:val="clear" w:color="auto" w:fill="auto"/>
            <w:noWrap/>
            <w:vAlign w:val="bottom"/>
            <w:hideMark/>
          </w:tcPr>
          <w:p w14:paraId="3EC8AA62"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-0.39</w:t>
            </w:r>
          </w:p>
        </w:tc>
        <w:tc>
          <w:tcPr>
            <w:tcW w:w="920" w:type="dxa"/>
            <w:shd w:val="clear" w:color="auto" w:fill="auto"/>
            <w:noWrap/>
            <w:vAlign w:val="bottom"/>
            <w:hideMark/>
          </w:tcPr>
          <w:p w14:paraId="333D4BF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0.16</w:t>
            </w:r>
          </w:p>
        </w:tc>
        <w:tc>
          <w:tcPr>
            <w:tcW w:w="1182" w:type="dxa"/>
            <w:shd w:val="clear" w:color="auto" w:fill="auto"/>
            <w:noWrap/>
            <w:vAlign w:val="bottom"/>
            <w:hideMark/>
          </w:tcPr>
          <w:p w14:paraId="51981ED1"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Pr="00871DC2">
              <w:rPr>
                <w:rFonts w:ascii="Calibri" w:hAnsi="Calibri" w:cs="Calibri"/>
                <w:color w:val="000000"/>
                <w:sz w:val="22"/>
                <w:szCs w:val="22"/>
              </w:rPr>
              <w:t>1.09</w:t>
            </w:r>
          </w:p>
        </w:tc>
      </w:tr>
      <w:tr w:rsidR="006F2F29" w:rsidRPr="00871DC2" w14:paraId="6C8E1BDC" w14:textId="77777777" w:rsidTr="006F2F29">
        <w:trPr>
          <w:trHeight w:val="285"/>
        </w:trPr>
        <w:tc>
          <w:tcPr>
            <w:tcW w:w="3120" w:type="dxa"/>
            <w:shd w:val="clear" w:color="auto" w:fill="auto"/>
            <w:vAlign w:val="bottom"/>
            <w:hideMark/>
          </w:tcPr>
          <w:p w14:paraId="4A892E3A"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0BBF408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29.11</w:t>
            </w:r>
          </w:p>
        </w:tc>
        <w:tc>
          <w:tcPr>
            <w:tcW w:w="718" w:type="dxa"/>
            <w:shd w:val="clear" w:color="auto" w:fill="auto"/>
            <w:noWrap/>
            <w:vAlign w:val="bottom"/>
            <w:hideMark/>
          </w:tcPr>
          <w:p w14:paraId="431B9CF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w:t>
            </w:r>
            <w:r>
              <w:rPr>
                <w:rFonts w:ascii="Calibri" w:hAnsi="Calibri" w:cs="Calibri"/>
                <w:color w:val="000000"/>
                <w:sz w:val="22"/>
                <w:szCs w:val="22"/>
              </w:rPr>
              <w:t>45</w:t>
            </w:r>
          </w:p>
        </w:tc>
        <w:tc>
          <w:tcPr>
            <w:tcW w:w="760" w:type="dxa"/>
            <w:shd w:val="clear" w:color="auto" w:fill="auto"/>
            <w:noWrap/>
            <w:vAlign w:val="bottom"/>
            <w:hideMark/>
          </w:tcPr>
          <w:p w14:paraId="1561775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29.53</w:t>
            </w:r>
          </w:p>
        </w:tc>
        <w:tc>
          <w:tcPr>
            <w:tcW w:w="720" w:type="dxa"/>
            <w:shd w:val="clear" w:color="auto" w:fill="auto"/>
            <w:noWrap/>
            <w:vAlign w:val="bottom"/>
            <w:hideMark/>
          </w:tcPr>
          <w:p w14:paraId="572CF72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28.94</w:t>
            </w:r>
          </w:p>
        </w:tc>
        <w:tc>
          <w:tcPr>
            <w:tcW w:w="1046" w:type="dxa"/>
            <w:shd w:val="clear" w:color="auto" w:fill="auto"/>
            <w:noWrap/>
            <w:vAlign w:val="bottom"/>
            <w:hideMark/>
          </w:tcPr>
          <w:p w14:paraId="7311D713"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0.34</w:t>
            </w:r>
          </w:p>
        </w:tc>
        <w:tc>
          <w:tcPr>
            <w:tcW w:w="1248" w:type="dxa"/>
            <w:shd w:val="clear" w:color="auto" w:fill="auto"/>
            <w:noWrap/>
            <w:vAlign w:val="bottom"/>
            <w:hideMark/>
          </w:tcPr>
          <w:p w14:paraId="0E74DA2F"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-0.59</w:t>
            </w:r>
          </w:p>
        </w:tc>
        <w:tc>
          <w:tcPr>
            <w:tcW w:w="920" w:type="dxa"/>
            <w:shd w:val="clear" w:color="auto" w:fill="auto"/>
            <w:noWrap/>
            <w:vAlign w:val="bottom"/>
            <w:hideMark/>
          </w:tcPr>
          <w:p w14:paraId="33E2EE4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-0.93</w:t>
            </w:r>
          </w:p>
        </w:tc>
        <w:tc>
          <w:tcPr>
            <w:tcW w:w="1182" w:type="dxa"/>
            <w:shd w:val="clear" w:color="auto" w:fill="auto"/>
            <w:noWrap/>
            <w:vAlign w:val="bottom"/>
            <w:hideMark/>
          </w:tcPr>
          <w:p w14:paraId="23DCE6C7"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669591AD" w14:textId="77777777" w:rsidTr="006F2F29">
        <w:trPr>
          <w:trHeight w:val="285"/>
        </w:trPr>
        <w:tc>
          <w:tcPr>
            <w:tcW w:w="3120" w:type="dxa"/>
            <w:shd w:val="clear" w:color="auto" w:fill="auto"/>
            <w:vAlign w:val="bottom"/>
          </w:tcPr>
          <w:p w14:paraId="22CFB046" w14:textId="77777777" w:rsidR="006F2F29" w:rsidRPr="00871DC2" w:rsidRDefault="006F2F29" w:rsidP="006F2F29">
            <w:pPr>
              <w:widowControl/>
              <w:autoSpaceDE/>
              <w:autoSpaceDN/>
              <w:adjustRightInd/>
              <w:rPr>
                <w:rFonts w:ascii="Calibri" w:hAnsi="Calibri" w:cs="Calibri"/>
                <w:color w:val="000000"/>
                <w:sz w:val="22"/>
                <w:szCs w:val="22"/>
              </w:rPr>
            </w:pPr>
            <w:r>
              <w:rPr>
                <w:rFonts w:ascii="Calibri" w:hAnsi="Calibri" w:cs="Calibri"/>
                <w:color w:val="000000"/>
                <w:sz w:val="22"/>
                <w:szCs w:val="22"/>
              </w:rPr>
              <w:t>Approximate Sample Size: 25-49</w:t>
            </w:r>
          </w:p>
        </w:tc>
        <w:tc>
          <w:tcPr>
            <w:tcW w:w="800" w:type="dxa"/>
            <w:shd w:val="clear" w:color="auto" w:fill="auto"/>
            <w:noWrap/>
            <w:vAlign w:val="bottom"/>
          </w:tcPr>
          <w:p w14:paraId="14AA2FE5"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200</w:t>
            </w:r>
          </w:p>
        </w:tc>
        <w:tc>
          <w:tcPr>
            <w:tcW w:w="718" w:type="dxa"/>
            <w:shd w:val="clear" w:color="auto" w:fill="auto"/>
            <w:noWrap/>
            <w:vAlign w:val="bottom"/>
          </w:tcPr>
          <w:p w14:paraId="5FFC1C16"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200</w:t>
            </w:r>
          </w:p>
        </w:tc>
        <w:tc>
          <w:tcPr>
            <w:tcW w:w="760" w:type="dxa"/>
            <w:shd w:val="clear" w:color="auto" w:fill="auto"/>
            <w:noWrap/>
            <w:vAlign w:val="bottom"/>
          </w:tcPr>
          <w:p w14:paraId="65CE6529"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450</w:t>
            </w:r>
          </w:p>
        </w:tc>
        <w:tc>
          <w:tcPr>
            <w:tcW w:w="720" w:type="dxa"/>
            <w:shd w:val="clear" w:color="auto" w:fill="auto"/>
            <w:noWrap/>
            <w:vAlign w:val="bottom"/>
          </w:tcPr>
          <w:p w14:paraId="3A0BC8AF"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450</w:t>
            </w:r>
          </w:p>
        </w:tc>
        <w:tc>
          <w:tcPr>
            <w:tcW w:w="1046" w:type="dxa"/>
            <w:shd w:val="clear" w:color="auto" w:fill="auto"/>
            <w:noWrap/>
            <w:vAlign w:val="bottom"/>
          </w:tcPr>
          <w:p w14:paraId="711EC5E7"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248" w:type="dxa"/>
            <w:shd w:val="clear" w:color="auto" w:fill="auto"/>
            <w:noWrap/>
            <w:vAlign w:val="bottom"/>
          </w:tcPr>
          <w:p w14:paraId="449B1113"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920" w:type="dxa"/>
            <w:shd w:val="clear" w:color="auto" w:fill="auto"/>
            <w:noWrap/>
            <w:vAlign w:val="bottom"/>
          </w:tcPr>
          <w:p w14:paraId="0BEADDF2"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182" w:type="dxa"/>
            <w:shd w:val="clear" w:color="auto" w:fill="auto"/>
            <w:noWrap/>
            <w:vAlign w:val="bottom"/>
          </w:tcPr>
          <w:p w14:paraId="4C5150CC"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0A0D9E4A" w14:textId="77777777" w:rsidTr="006F2F29">
        <w:trPr>
          <w:trHeight w:val="285"/>
        </w:trPr>
        <w:tc>
          <w:tcPr>
            <w:tcW w:w="3120" w:type="dxa"/>
            <w:shd w:val="clear" w:color="auto" w:fill="auto"/>
            <w:vAlign w:val="bottom"/>
          </w:tcPr>
          <w:p w14:paraId="13028573" w14:textId="77777777" w:rsidR="006F2F29" w:rsidRPr="00871DC2" w:rsidRDefault="006F2F29" w:rsidP="006F2F29">
            <w:pPr>
              <w:widowControl/>
              <w:autoSpaceDE/>
              <w:autoSpaceDN/>
              <w:adjustRightInd/>
              <w:rPr>
                <w:rFonts w:ascii="Calibri" w:hAnsi="Calibri" w:cs="Calibri"/>
                <w:color w:val="000000"/>
                <w:sz w:val="22"/>
                <w:szCs w:val="22"/>
              </w:rPr>
            </w:pPr>
            <w:r>
              <w:rPr>
                <w:rFonts w:ascii="Calibri" w:hAnsi="Calibri" w:cs="Calibri"/>
                <w:color w:val="000000"/>
                <w:sz w:val="22"/>
                <w:szCs w:val="22"/>
              </w:rPr>
              <w:t>Approximate Sample Size: 50-99</w:t>
            </w:r>
          </w:p>
        </w:tc>
        <w:tc>
          <w:tcPr>
            <w:tcW w:w="800" w:type="dxa"/>
            <w:shd w:val="clear" w:color="auto" w:fill="auto"/>
            <w:noWrap/>
            <w:vAlign w:val="bottom"/>
          </w:tcPr>
          <w:p w14:paraId="62C639F5"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718" w:type="dxa"/>
            <w:shd w:val="clear" w:color="auto" w:fill="auto"/>
            <w:noWrap/>
            <w:vAlign w:val="bottom"/>
          </w:tcPr>
          <w:p w14:paraId="69AA5A25"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760" w:type="dxa"/>
            <w:shd w:val="clear" w:color="auto" w:fill="auto"/>
            <w:noWrap/>
            <w:vAlign w:val="bottom"/>
          </w:tcPr>
          <w:p w14:paraId="47513E18"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500</w:t>
            </w:r>
          </w:p>
        </w:tc>
        <w:tc>
          <w:tcPr>
            <w:tcW w:w="720" w:type="dxa"/>
            <w:shd w:val="clear" w:color="auto" w:fill="auto"/>
            <w:noWrap/>
            <w:vAlign w:val="bottom"/>
          </w:tcPr>
          <w:p w14:paraId="12C7F3D7"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500</w:t>
            </w:r>
          </w:p>
        </w:tc>
        <w:tc>
          <w:tcPr>
            <w:tcW w:w="1046" w:type="dxa"/>
            <w:shd w:val="clear" w:color="auto" w:fill="auto"/>
            <w:noWrap/>
            <w:vAlign w:val="bottom"/>
          </w:tcPr>
          <w:p w14:paraId="1BE23FC5"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248" w:type="dxa"/>
            <w:shd w:val="clear" w:color="auto" w:fill="auto"/>
            <w:noWrap/>
            <w:vAlign w:val="bottom"/>
          </w:tcPr>
          <w:p w14:paraId="51B5390A"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920" w:type="dxa"/>
            <w:shd w:val="clear" w:color="auto" w:fill="auto"/>
            <w:noWrap/>
            <w:vAlign w:val="bottom"/>
          </w:tcPr>
          <w:p w14:paraId="305A119F"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182" w:type="dxa"/>
            <w:shd w:val="clear" w:color="auto" w:fill="auto"/>
            <w:noWrap/>
            <w:vAlign w:val="bottom"/>
          </w:tcPr>
          <w:p w14:paraId="0A62C433"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33613119" w14:textId="77777777" w:rsidTr="006F2F29">
        <w:trPr>
          <w:trHeight w:val="248"/>
        </w:trPr>
        <w:tc>
          <w:tcPr>
            <w:tcW w:w="3120" w:type="dxa"/>
            <w:shd w:val="clear" w:color="auto" w:fill="auto"/>
            <w:noWrap/>
            <w:vAlign w:val="bottom"/>
          </w:tcPr>
          <w:p w14:paraId="477E347B" w14:textId="77777777" w:rsidR="006F2F29" w:rsidRPr="00871DC2" w:rsidRDefault="006F2F29" w:rsidP="006F2F29">
            <w:pPr>
              <w:widowControl/>
              <w:autoSpaceDE/>
              <w:autoSpaceDN/>
              <w:adjustRightInd/>
              <w:jc w:val="center"/>
              <w:rPr>
                <w:rFonts w:ascii="Calibri" w:hAnsi="Calibri" w:cs="Calibri"/>
                <w:b/>
                <w:bCs/>
                <w:color w:val="000000"/>
                <w:sz w:val="22"/>
                <w:szCs w:val="22"/>
              </w:rPr>
            </w:pPr>
          </w:p>
        </w:tc>
        <w:tc>
          <w:tcPr>
            <w:tcW w:w="7394" w:type="dxa"/>
            <w:gridSpan w:val="8"/>
            <w:shd w:val="clear" w:color="auto" w:fill="auto"/>
            <w:vAlign w:val="bottom"/>
          </w:tcPr>
          <w:p w14:paraId="4FB023FB" w14:textId="77777777" w:rsidR="006F2F29" w:rsidRPr="00871DC2" w:rsidRDefault="006F2F29" w:rsidP="006F2F29">
            <w:pPr>
              <w:widowControl/>
              <w:autoSpaceDE/>
              <w:autoSpaceDN/>
              <w:adjustRightInd/>
              <w:jc w:val="center"/>
              <w:rPr>
                <w:rFonts w:ascii="Calibri" w:hAnsi="Calibri" w:cs="Calibri"/>
                <w:b/>
                <w:bCs/>
                <w:color w:val="000000"/>
                <w:sz w:val="22"/>
                <w:szCs w:val="22"/>
              </w:rPr>
            </w:pPr>
            <w:r w:rsidRPr="00871DC2">
              <w:rPr>
                <w:rFonts w:ascii="Calibri" w:hAnsi="Calibri" w:cs="Calibri"/>
                <w:b/>
                <w:bCs/>
                <w:color w:val="000000"/>
                <w:sz w:val="22"/>
                <w:szCs w:val="22"/>
              </w:rPr>
              <w:t>All establishments</w:t>
            </w:r>
          </w:p>
        </w:tc>
      </w:tr>
      <w:tr w:rsidR="006F2F29" w:rsidRPr="00871DC2" w14:paraId="0C6941CE" w14:textId="77777777" w:rsidTr="006F2F29">
        <w:trPr>
          <w:trHeight w:val="285"/>
        </w:trPr>
        <w:tc>
          <w:tcPr>
            <w:tcW w:w="3120" w:type="dxa"/>
            <w:shd w:val="clear" w:color="auto" w:fill="auto"/>
            <w:vAlign w:val="bottom"/>
            <w:hideMark/>
          </w:tcPr>
          <w:p w14:paraId="32A5488D"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Coverage Rate</w:t>
            </w:r>
          </w:p>
        </w:tc>
        <w:tc>
          <w:tcPr>
            <w:tcW w:w="800" w:type="dxa"/>
            <w:shd w:val="clear" w:color="auto" w:fill="auto"/>
            <w:noWrap/>
            <w:vAlign w:val="bottom"/>
            <w:hideMark/>
          </w:tcPr>
          <w:p w14:paraId="09DD131B"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132AA09"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0FB1C9BA"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3294AFBA"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0D2638AB"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0E58BBE6"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7D2D121F"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451D3439" w14:textId="77777777" w:rsidR="006F2F29" w:rsidRPr="00871DC2" w:rsidRDefault="006F2F29" w:rsidP="006F2F29">
            <w:pPr>
              <w:widowControl/>
              <w:autoSpaceDE/>
              <w:autoSpaceDN/>
              <w:adjustRightInd/>
              <w:rPr>
                <w:sz w:val="20"/>
                <w:szCs w:val="20"/>
              </w:rPr>
            </w:pPr>
          </w:p>
        </w:tc>
      </w:tr>
      <w:tr w:rsidR="006F2F29" w:rsidRPr="00871DC2" w14:paraId="42C1A5B5" w14:textId="77777777" w:rsidTr="006F2F29">
        <w:trPr>
          <w:trHeight w:val="285"/>
        </w:trPr>
        <w:tc>
          <w:tcPr>
            <w:tcW w:w="3120" w:type="dxa"/>
            <w:shd w:val="clear" w:color="auto" w:fill="auto"/>
            <w:vAlign w:val="bottom"/>
            <w:hideMark/>
          </w:tcPr>
          <w:p w14:paraId="3D0E402C"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66C0A4A2"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46.15</w:t>
            </w:r>
          </w:p>
        </w:tc>
        <w:tc>
          <w:tcPr>
            <w:tcW w:w="718" w:type="dxa"/>
            <w:shd w:val="clear" w:color="auto" w:fill="auto"/>
            <w:noWrap/>
            <w:vAlign w:val="bottom"/>
            <w:hideMark/>
          </w:tcPr>
          <w:p w14:paraId="0778D41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44.6</w:t>
            </w:r>
            <w:r>
              <w:rPr>
                <w:rFonts w:ascii="Calibri" w:hAnsi="Calibri" w:cs="Calibri"/>
                <w:color w:val="000000"/>
                <w:sz w:val="22"/>
                <w:szCs w:val="22"/>
              </w:rPr>
              <w:t>1</w:t>
            </w:r>
          </w:p>
        </w:tc>
        <w:tc>
          <w:tcPr>
            <w:tcW w:w="760" w:type="dxa"/>
            <w:shd w:val="clear" w:color="auto" w:fill="auto"/>
            <w:noWrap/>
            <w:vAlign w:val="bottom"/>
            <w:hideMark/>
          </w:tcPr>
          <w:p w14:paraId="416D25C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41.69</w:t>
            </w:r>
          </w:p>
        </w:tc>
        <w:tc>
          <w:tcPr>
            <w:tcW w:w="720" w:type="dxa"/>
            <w:shd w:val="clear" w:color="auto" w:fill="auto"/>
            <w:noWrap/>
            <w:vAlign w:val="bottom"/>
            <w:hideMark/>
          </w:tcPr>
          <w:p w14:paraId="134F690A"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40.98</w:t>
            </w:r>
          </w:p>
        </w:tc>
        <w:tc>
          <w:tcPr>
            <w:tcW w:w="1046" w:type="dxa"/>
            <w:shd w:val="clear" w:color="auto" w:fill="auto"/>
            <w:noWrap/>
            <w:vAlign w:val="bottom"/>
            <w:hideMark/>
          </w:tcPr>
          <w:p w14:paraId="687D5004"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-1.54</w:t>
            </w:r>
          </w:p>
        </w:tc>
        <w:tc>
          <w:tcPr>
            <w:tcW w:w="1248" w:type="dxa"/>
            <w:shd w:val="clear" w:color="auto" w:fill="auto"/>
            <w:noWrap/>
            <w:vAlign w:val="bottom"/>
            <w:hideMark/>
          </w:tcPr>
          <w:p w14:paraId="2A7389D0"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-0.71</w:t>
            </w:r>
          </w:p>
        </w:tc>
        <w:tc>
          <w:tcPr>
            <w:tcW w:w="920" w:type="dxa"/>
            <w:shd w:val="clear" w:color="auto" w:fill="auto"/>
            <w:noWrap/>
            <w:vAlign w:val="bottom"/>
            <w:hideMark/>
          </w:tcPr>
          <w:p w14:paraId="2D7ABAAB"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0.83</w:t>
            </w:r>
          </w:p>
        </w:tc>
        <w:tc>
          <w:tcPr>
            <w:tcW w:w="1182" w:type="dxa"/>
            <w:shd w:val="clear" w:color="auto" w:fill="auto"/>
            <w:noWrap/>
            <w:vAlign w:val="bottom"/>
            <w:hideMark/>
          </w:tcPr>
          <w:p w14:paraId="5857FE3F"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Pr="00871DC2">
              <w:rPr>
                <w:rFonts w:ascii="Calibri" w:hAnsi="Calibri" w:cs="Calibri"/>
                <w:color w:val="000000"/>
                <w:sz w:val="22"/>
                <w:szCs w:val="22"/>
              </w:rPr>
              <w:t>0.27</w:t>
            </w:r>
          </w:p>
        </w:tc>
      </w:tr>
      <w:tr w:rsidR="006F2F29" w:rsidRPr="00871DC2" w14:paraId="75AE3BA4" w14:textId="77777777" w:rsidTr="006F2F29">
        <w:trPr>
          <w:trHeight w:val="285"/>
        </w:trPr>
        <w:tc>
          <w:tcPr>
            <w:tcW w:w="3120" w:type="dxa"/>
            <w:shd w:val="clear" w:color="auto" w:fill="auto"/>
            <w:vAlign w:val="bottom"/>
            <w:hideMark/>
          </w:tcPr>
          <w:p w14:paraId="19FEDD09"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6172524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52.64</w:t>
            </w:r>
          </w:p>
        </w:tc>
        <w:tc>
          <w:tcPr>
            <w:tcW w:w="718" w:type="dxa"/>
            <w:shd w:val="clear" w:color="auto" w:fill="auto"/>
            <w:noWrap/>
            <w:vAlign w:val="bottom"/>
            <w:hideMark/>
          </w:tcPr>
          <w:p w14:paraId="79CC1801"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54.</w:t>
            </w:r>
            <w:r>
              <w:rPr>
                <w:rFonts w:ascii="Calibri" w:hAnsi="Calibri" w:cs="Calibri"/>
                <w:color w:val="000000"/>
                <w:sz w:val="22"/>
                <w:szCs w:val="22"/>
              </w:rPr>
              <w:t>07</w:t>
            </w:r>
          </w:p>
        </w:tc>
        <w:tc>
          <w:tcPr>
            <w:tcW w:w="760" w:type="dxa"/>
            <w:shd w:val="clear" w:color="auto" w:fill="auto"/>
            <w:noWrap/>
            <w:vAlign w:val="bottom"/>
            <w:hideMark/>
          </w:tcPr>
          <w:p w14:paraId="25C1DBDF"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55.87</w:t>
            </w:r>
          </w:p>
        </w:tc>
        <w:tc>
          <w:tcPr>
            <w:tcW w:w="720" w:type="dxa"/>
            <w:shd w:val="clear" w:color="auto" w:fill="auto"/>
            <w:noWrap/>
            <w:vAlign w:val="bottom"/>
            <w:hideMark/>
          </w:tcPr>
          <w:p w14:paraId="191CB71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57.86</w:t>
            </w:r>
          </w:p>
        </w:tc>
        <w:tc>
          <w:tcPr>
            <w:tcW w:w="1046" w:type="dxa"/>
            <w:shd w:val="clear" w:color="auto" w:fill="auto"/>
            <w:noWrap/>
            <w:vAlign w:val="bottom"/>
            <w:hideMark/>
          </w:tcPr>
          <w:p w14:paraId="7DA85586"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1.43</w:t>
            </w:r>
          </w:p>
        </w:tc>
        <w:tc>
          <w:tcPr>
            <w:tcW w:w="1248" w:type="dxa"/>
            <w:shd w:val="clear" w:color="auto" w:fill="auto"/>
            <w:noWrap/>
            <w:vAlign w:val="bottom"/>
            <w:hideMark/>
          </w:tcPr>
          <w:p w14:paraId="3DE5FF06"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1.99</w:t>
            </w:r>
          </w:p>
        </w:tc>
        <w:tc>
          <w:tcPr>
            <w:tcW w:w="920" w:type="dxa"/>
            <w:shd w:val="clear" w:color="auto" w:fill="auto"/>
            <w:noWrap/>
            <w:vAlign w:val="bottom"/>
            <w:hideMark/>
          </w:tcPr>
          <w:p w14:paraId="3B756112"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0.56</w:t>
            </w:r>
          </w:p>
        </w:tc>
        <w:tc>
          <w:tcPr>
            <w:tcW w:w="1182" w:type="dxa"/>
            <w:shd w:val="clear" w:color="auto" w:fill="auto"/>
            <w:noWrap/>
            <w:vAlign w:val="bottom"/>
            <w:hideMark/>
          </w:tcPr>
          <w:p w14:paraId="2119CBDA"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46DC4C16" w14:textId="77777777" w:rsidTr="006F2F29">
        <w:trPr>
          <w:trHeight w:val="338"/>
        </w:trPr>
        <w:tc>
          <w:tcPr>
            <w:tcW w:w="3120" w:type="dxa"/>
            <w:shd w:val="clear" w:color="auto" w:fill="auto"/>
            <w:vAlign w:val="bottom"/>
            <w:hideMark/>
          </w:tcPr>
          <w:p w14:paraId="3832ED6D" w14:textId="77777777" w:rsidR="006F2F29" w:rsidRPr="00871DC2" w:rsidRDefault="006F2F29" w:rsidP="006F2F29">
            <w:pPr>
              <w:widowControl/>
              <w:autoSpaceDE/>
              <w:autoSpaceDN/>
              <w:adjustRightInd/>
              <w:rPr>
                <w:rFonts w:ascii="Calibri" w:hAnsi="Calibri" w:cs="Calibri"/>
                <w:b/>
                <w:bCs/>
                <w:color w:val="000000"/>
                <w:sz w:val="22"/>
                <w:szCs w:val="22"/>
              </w:rPr>
            </w:pPr>
            <w:r w:rsidRPr="00871DC2">
              <w:rPr>
                <w:rFonts w:ascii="Calibri" w:hAnsi="Calibri" w:cs="Calibri"/>
                <w:b/>
                <w:bCs/>
                <w:color w:val="000000"/>
                <w:sz w:val="22"/>
                <w:szCs w:val="22"/>
              </w:rPr>
              <w:t>% Working &lt; 30 Hours Per week</w:t>
            </w:r>
          </w:p>
        </w:tc>
        <w:tc>
          <w:tcPr>
            <w:tcW w:w="800" w:type="dxa"/>
            <w:shd w:val="clear" w:color="auto" w:fill="auto"/>
            <w:noWrap/>
            <w:vAlign w:val="bottom"/>
            <w:hideMark/>
          </w:tcPr>
          <w:p w14:paraId="14CB4957" w14:textId="77777777" w:rsidR="006F2F29" w:rsidRPr="00871DC2" w:rsidRDefault="006F2F29" w:rsidP="006F2F29">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55C940CE" w14:textId="77777777" w:rsidR="006F2F29" w:rsidRPr="00871DC2" w:rsidRDefault="006F2F29" w:rsidP="006F2F29">
            <w:pPr>
              <w:widowControl/>
              <w:autoSpaceDE/>
              <w:autoSpaceDN/>
              <w:adjustRightInd/>
              <w:rPr>
                <w:sz w:val="20"/>
                <w:szCs w:val="20"/>
              </w:rPr>
            </w:pPr>
          </w:p>
        </w:tc>
        <w:tc>
          <w:tcPr>
            <w:tcW w:w="760" w:type="dxa"/>
            <w:shd w:val="clear" w:color="auto" w:fill="auto"/>
            <w:noWrap/>
            <w:vAlign w:val="bottom"/>
            <w:hideMark/>
          </w:tcPr>
          <w:p w14:paraId="24C81380" w14:textId="77777777" w:rsidR="006F2F29" w:rsidRPr="00871DC2" w:rsidRDefault="006F2F29" w:rsidP="006F2F29">
            <w:pPr>
              <w:widowControl/>
              <w:autoSpaceDE/>
              <w:autoSpaceDN/>
              <w:adjustRightInd/>
              <w:rPr>
                <w:sz w:val="20"/>
                <w:szCs w:val="20"/>
              </w:rPr>
            </w:pPr>
          </w:p>
        </w:tc>
        <w:tc>
          <w:tcPr>
            <w:tcW w:w="720" w:type="dxa"/>
            <w:shd w:val="clear" w:color="auto" w:fill="auto"/>
            <w:noWrap/>
            <w:vAlign w:val="bottom"/>
            <w:hideMark/>
          </w:tcPr>
          <w:p w14:paraId="2AA0E839" w14:textId="77777777" w:rsidR="006F2F29" w:rsidRPr="00871DC2" w:rsidRDefault="006F2F29" w:rsidP="006F2F29">
            <w:pPr>
              <w:widowControl/>
              <w:autoSpaceDE/>
              <w:autoSpaceDN/>
              <w:adjustRightInd/>
              <w:rPr>
                <w:sz w:val="20"/>
                <w:szCs w:val="20"/>
              </w:rPr>
            </w:pPr>
          </w:p>
        </w:tc>
        <w:tc>
          <w:tcPr>
            <w:tcW w:w="1046" w:type="dxa"/>
            <w:shd w:val="clear" w:color="auto" w:fill="auto"/>
            <w:noWrap/>
            <w:vAlign w:val="bottom"/>
            <w:hideMark/>
          </w:tcPr>
          <w:p w14:paraId="79F99A8F" w14:textId="77777777" w:rsidR="006F2F29" w:rsidRPr="00871DC2" w:rsidRDefault="006F2F29" w:rsidP="006F2F29">
            <w:pPr>
              <w:widowControl/>
              <w:autoSpaceDE/>
              <w:autoSpaceDN/>
              <w:adjustRightInd/>
              <w:rPr>
                <w:sz w:val="20"/>
                <w:szCs w:val="20"/>
              </w:rPr>
            </w:pPr>
          </w:p>
        </w:tc>
        <w:tc>
          <w:tcPr>
            <w:tcW w:w="1248" w:type="dxa"/>
            <w:shd w:val="clear" w:color="auto" w:fill="auto"/>
            <w:noWrap/>
            <w:vAlign w:val="bottom"/>
            <w:hideMark/>
          </w:tcPr>
          <w:p w14:paraId="77AB6791" w14:textId="77777777" w:rsidR="006F2F29" w:rsidRPr="00871DC2" w:rsidRDefault="006F2F29" w:rsidP="006F2F29">
            <w:pPr>
              <w:widowControl/>
              <w:autoSpaceDE/>
              <w:autoSpaceDN/>
              <w:adjustRightInd/>
              <w:rPr>
                <w:sz w:val="20"/>
                <w:szCs w:val="20"/>
              </w:rPr>
            </w:pPr>
          </w:p>
        </w:tc>
        <w:tc>
          <w:tcPr>
            <w:tcW w:w="920" w:type="dxa"/>
            <w:shd w:val="clear" w:color="auto" w:fill="auto"/>
            <w:noWrap/>
            <w:vAlign w:val="bottom"/>
            <w:hideMark/>
          </w:tcPr>
          <w:p w14:paraId="05B11D31" w14:textId="77777777" w:rsidR="006F2F29" w:rsidRPr="00871DC2" w:rsidRDefault="006F2F29" w:rsidP="006F2F29">
            <w:pPr>
              <w:widowControl/>
              <w:autoSpaceDE/>
              <w:autoSpaceDN/>
              <w:adjustRightInd/>
              <w:rPr>
                <w:sz w:val="20"/>
                <w:szCs w:val="20"/>
              </w:rPr>
            </w:pPr>
          </w:p>
        </w:tc>
        <w:tc>
          <w:tcPr>
            <w:tcW w:w="1182" w:type="dxa"/>
            <w:shd w:val="clear" w:color="auto" w:fill="auto"/>
            <w:noWrap/>
            <w:vAlign w:val="bottom"/>
            <w:hideMark/>
          </w:tcPr>
          <w:p w14:paraId="76B9897C" w14:textId="77777777" w:rsidR="006F2F29" w:rsidRPr="00871DC2" w:rsidRDefault="006F2F29" w:rsidP="006F2F29">
            <w:pPr>
              <w:widowControl/>
              <w:autoSpaceDE/>
              <w:autoSpaceDN/>
              <w:adjustRightInd/>
              <w:rPr>
                <w:sz w:val="20"/>
                <w:szCs w:val="20"/>
              </w:rPr>
            </w:pPr>
          </w:p>
        </w:tc>
      </w:tr>
      <w:tr w:rsidR="006F2F29" w:rsidRPr="00871DC2" w14:paraId="4A169248" w14:textId="77777777" w:rsidTr="006F2F29">
        <w:trPr>
          <w:trHeight w:val="285"/>
        </w:trPr>
        <w:tc>
          <w:tcPr>
            <w:tcW w:w="3120" w:type="dxa"/>
            <w:shd w:val="clear" w:color="auto" w:fill="auto"/>
            <w:vAlign w:val="bottom"/>
            <w:hideMark/>
          </w:tcPr>
          <w:p w14:paraId="0C5FD385"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25-49</w:t>
            </w:r>
          </w:p>
        </w:tc>
        <w:tc>
          <w:tcPr>
            <w:tcW w:w="800" w:type="dxa"/>
            <w:shd w:val="clear" w:color="auto" w:fill="auto"/>
            <w:noWrap/>
            <w:vAlign w:val="bottom"/>
            <w:hideMark/>
          </w:tcPr>
          <w:p w14:paraId="53423B8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17.08</w:t>
            </w:r>
          </w:p>
        </w:tc>
        <w:tc>
          <w:tcPr>
            <w:tcW w:w="718" w:type="dxa"/>
            <w:shd w:val="clear" w:color="auto" w:fill="auto"/>
            <w:noWrap/>
            <w:vAlign w:val="bottom"/>
            <w:hideMark/>
          </w:tcPr>
          <w:p w14:paraId="2EF29C4F"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18.</w:t>
            </w:r>
            <w:r>
              <w:rPr>
                <w:rFonts w:ascii="Calibri" w:hAnsi="Calibri" w:cs="Calibri"/>
                <w:color w:val="000000"/>
                <w:sz w:val="22"/>
                <w:szCs w:val="22"/>
              </w:rPr>
              <w:t>29</w:t>
            </w:r>
          </w:p>
        </w:tc>
        <w:tc>
          <w:tcPr>
            <w:tcW w:w="760" w:type="dxa"/>
            <w:shd w:val="clear" w:color="auto" w:fill="auto"/>
            <w:noWrap/>
            <w:vAlign w:val="bottom"/>
            <w:hideMark/>
          </w:tcPr>
          <w:p w14:paraId="2C635C9D"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23.47</w:t>
            </w:r>
          </w:p>
        </w:tc>
        <w:tc>
          <w:tcPr>
            <w:tcW w:w="720" w:type="dxa"/>
            <w:shd w:val="clear" w:color="auto" w:fill="auto"/>
            <w:noWrap/>
            <w:vAlign w:val="bottom"/>
            <w:hideMark/>
          </w:tcPr>
          <w:p w14:paraId="7AE4CBAC"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23.47</w:t>
            </w:r>
          </w:p>
        </w:tc>
        <w:tc>
          <w:tcPr>
            <w:tcW w:w="1046" w:type="dxa"/>
            <w:shd w:val="clear" w:color="auto" w:fill="auto"/>
            <w:noWrap/>
            <w:vAlign w:val="bottom"/>
            <w:hideMark/>
          </w:tcPr>
          <w:p w14:paraId="3666811E"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1.21</w:t>
            </w:r>
          </w:p>
        </w:tc>
        <w:tc>
          <w:tcPr>
            <w:tcW w:w="1248" w:type="dxa"/>
            <w:shd w:val="clear" w:color="auto" w:fill="auto"/>
            <w:noWrap/>
            <w:vAlign w:val="bottom"/>
            <w:hideMark/>
          </w:tcPr>
          <w:p w14:paraId="15742AA7"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w:t>
            </w:r>
          </w:p>
        </w:tc>
        <w:tc>
          <w:tcPr>
            <w:tcW w:w="920" w:type="dxa"/>
            <w:shd w:val="clear" w:color="auto" w:fill="auto"/>
            <w:noWrap/>
            <w:vAlign w:val="bottom"/>
            <w:hideMark/>
          </w:tcPr>
          <w:p w14:paraId="2494F87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-1.21</w:t>
            </w:r>
          </w:p>
        </w:tc>
        <w:tc>
          <w:tcPr>
            <w:tcW w:w="1182" w:type="dxa"/>
            <w:shd w:val="clear" w:color="auto" w:fill="auto"/>
            <w:noWrap/>
            <w:vAlign w:val="bottom"/>
            <w:hideMark/>
          </w:tcPr>
          <w:p w14:paraId="020D0F74"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2.09</w:t>
            </w:r>
          </w:p>
        </w:tc>
      </w:tr>
      <w:tr w:rsidR="006F2F29" w:rsidRPr="00871DC2" w14:paraId="38E86A1B" w14:textId="77777777" w:rsidTr="006F2F29">
        <w:trPr>
          <w:trHeight w:val="285"/>
        </w:trPr>
        <w:tc>
          <w:tcPr>
            <w:tcW w:w="3120" w:type="dxa"/>
            <w:shd w:val="clear" w:color="auto" w:fill="auto"/>
            <w:vAlign w:val="bottom"/>
            <w:hideMark/>
          </w:tcPr>
          <w:p w14:paraId="5EF6B663" w14:textId="77777777" w:rsidR="006F2F29" w:rsidRPr="00871DC2" w:rsidRDefault="006F2F29" w:rsidP="006F2F29">
            <w:pPr>
              <w:widowControl/>
              <w:autoSpaceDE/>
              <w:autoSpaceDN/>
              <w:adjustRightInd/>
              <w:rPr>
                <w:rFonts w:ascii="Calibri" w:hAnsi="Calibri" w:cs="Calibri"/>
                <w:color w:val="000000"/>
                <w:sz w:val="22"/>
                <w:szCs w:val="22"/>
              </w:rPr>
            </w:pPr>
            <w:r w:rsidRPr="00871DC2">
              <w:rPr>
                <w:rFonts w:ascii="Calibri" w:hAnsi="Calibri" w:cs="Calibri"/>
                <w:color w:val="000000"/>
                <w:sz w:val="22"/>
                <w:szCs w:val="22"/>
              </w:rPr>
              <w:t>FTE size: 50-99</w:t>
            </w:r>
          </w:p>
        </w:tc>
        <w:tc>
          <w:tcPr>
            <w:tcW w:w="800" w:type="dxa"/>
            <w:shd w:val="clear" w:color="auto" w:fill="auto"/>
            <w:noWrap/>
            <w:vAlign w:val="bottom"/>
            <w:hideMark/>
          </w:tcPr>
          <w:p w14:paraId="39BFE9D4"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17.75</w:t>
            </w:r>
          </w:p>
        </w:tc>
        <w:tc>
          <w:tcPr>
            <w:tcW w:w="718" w:type="dxa"/>
            <w:shd w:val="clear" w:color="auto" w:fill="auto"/>
            <w:noWrap/>
            <w:vAlign w:val="bottom"/>
            <w:hideMark/>
          </w:tcPr>
          <w:p w14:paraId="127A392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w:t>
            </w:r>
            <w:r>
              <w:rPr>
                <w:rFonts w:ascii="Calibri" w:hAnsi="Calibri" w:cs="Calibri"/>
                <w:color w:val="000000"/>
                <w:sz w:val="22"/>
                <w:szCs w:val="22"/>
              </w:rPr>
              <w:t>87</w:t>
            </w:r>
          </w:p>
        </w:tc>
        <w:tc>
          <w:tcPr>
            <w:tcW w:w="760" w:type="dxa"/>
            <w:shd w:val="clear" w:color="auto" w:fill="auto"/>
            <w:noWrap/>
            <w:vAlign w:val="bottom"/>
            <w:hideMark/>
          </w:tcPr>
          <w:p w14:paraId="75EEECB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16.62</w:t>
            </w:r>
          </w:p>
        </w:tc>
        <w:tc>
          <w:tcPr>
            <w:tcW w:w="720" w:type="dxa"/>
            <w:shd w:val="clear" w:color="auto" w:fill="auto"/>
            <w:noWrap/>
            <w:vAlign w:val="bottom"/>
            <w:hideMark/>
          </w:tcPr>
          <w:p w14:paraId="69FC5C75"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16.62</w:t>
            </w:r>
          </w:p>
        </w:tc>
        <w:tc>
          <w:tcPr>
            <w:tcW w:w="1046" w:type="dxa"/>
            <w:shd w:val="clear" w:color="auto" w:fill="auto"/>
            <w:noWrap/>
            <w:vAlign w:val="bottom"/>
            <w:hideMark/>
          </w:tcPr>
          <w:p w14:paraId="1173DA0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-0.88</w:t>
            </w:r>
          </w:p>
        </w:tc>
        <w:tc>
          <w:tcPr>
            <w:tcW w:w="1248" w:type="dxa"/>
            <w:shd w:val="clear" w:color="auto" w:fill="auto"/>
            <w:noWrap/>
            <w:vAlign w:val="bottom"/>
            <w:hideMark/>
          </w:tcPr>
          <w:p w14:paraId="24804378"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w:t>
            </w:r>
          </w:p>
        </w:tc>
        <w:tc>
          <w:tcPr>
            <w:tcW w:w="920" w:type="dxa"/>
            <w:shd w:val="clear" w:color="auto" w:fill="auto"/>
            <w:noWrap/>
            <w:vAlign w:val="bottom"/>
            <w:hideMark/>
          </w:tcPr>
          <w:p w14:paraId="67A90EE9" w14:textId="77777777" w:rsidR="006F2F29" w:rsidRPr="00871DC2" w:rsidRDefault="006F2F29" w:rsidP="006F2F29">
            <w:pPr>
              <w:widowControl/>
              <w:autoSpaceDE/>
              <w:autoSpaceDN/>
              <w:adjustRightInd/>
              <w:jc w:val="right"/>
              <w:rPr>
                <w:rFonts w:ascii="Calibri" w:hAnsi="Calibri" w:cs="Calibri"/>
                <w:color w:val="000000"/>
                <w:sz w:val="22"/>
                <w:szCs w:val="22"/>
              </w:rPr>
            </w:pPr>
            <w:r w:rsidRPr="00871DC2">
              <w:rPr>
                <w:rFonts w:ascii="Calibri" w:hAnsi="Calibri" w:cs="Calibri"/>
                <w:color w:val="000000"/>
                <w:sz w:val="22"/>
                <w:szCs w:val="22"/>
              </w:rPr>
              <w:t>0.88</w:t>
            </w:r>
          </w:p>
        </w:tc>
        <w:tc>
          <w:tcPr>
            <w:tcW w:w="1182" w:type="dxa"/>
            <w:shd w:val="clear" w:color="auto" w:fill="auto"/>
            <w:noWrap/>
            <w:vAlign w:val="bottom"/>
            <w:hideMark/>
          </w:tcPr>
          <w:p w14:paraId="5BADE2F3"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19300B97" w14:textId="77777777" w:rsidTr="006F2F29">
        <w:trPr>
          <w:trHeight w:val="285"/>
        </w:trPr>
        <w:tc>
          <w:tcPr>
            <w:tcW w:w="3120" w:type="dxa"/>
            <w:shd w:val="clear" w:color="auto" w:fill="auto"/>
            <w:vAlign w:val="bottom"/>
          </w:tcPr>
          <w:p w14:paraId="473B61E1" w14:textId="77777777" w:rsidR="006F2F29" w:rsidRPr="00871DC2" w:rsidRDefault="006F2F29" w:rsidP="006F2F29">
            <w:pPr>
              <w:widowControl/>
              <w:autoSpaceDE/>
              <w:autoSpaceDN/>
              <w:adjustRightInd/>
              <w:rPr>
                <w:rFonts w:ascii="Calibri" w:hAnsi="Calibri" w:cs="Calibri"/>
                <w:color w:val="000000"/>
                <w:sz w:val="22"/>
                <w:szCs w:val="22"/>
              </w:rPr>
            </w:pPr>
            <w:r>
              <w:rPr>
                <w:rFonts w:ascii="Calibri" w:hAnsi="Calibri" w:cs="Calibri"/>
                <w:color w:val="000000"/>
                <w:sz w:val="22"/>
                <w:szCs w:val="22"/>
              </w:rPr>
              <w:t>Approximate Sample Size: 25-49</w:t>
            </w:r>
          </w:p>
        </w:tc>
        <w:tc>
          <w:tcPr>
            <w:tcW w:w="800" w:type="dxa"/>
            <w:shd w:val="clear" w:color="auto" w:fill="auto"/>
            <w:noWrap/>
            <w:vAlign w:val="bottom"/>
          </w:tcPr>
          <w:p w14:paraId="4C26C6EF"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350</w:t>
            </w:r>
          </w:p>
        </w:tc>
        <w:tc>
          <w:tcPr>
            <w:tcW w:w="718" w:type="dxa"/>
            <w:shd w:val="clear" w:color="auto" w:fill="auto"/>
            <w:noWrap/>
            <w:vAlign w:val="bottom"/>
          </w:tcPr>
          <w:p w14:paraId="06AAA2A2"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350</w:t>
            </w:r>
          </w:p>
        </w:tc>
        <w:tc>
          <w:tcPr>
            <w:tcW w:w="760" w:type="dxa"/>
            <w:shd w:val="clear" w:color="auto" w:fill="auto"/>
            <w:noWrap/>
            <w:vAlign w:val="bottom"/>
          </w:tcPr>
          <w:p w14:paraId="5B2DD23A"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720" w:type="dxa"/>
            <w:shd w:val="clear" w:color="auto" w:fill="auto"/>
            <w:noWrap/>
            <w:vAlign w:val="bottom"/>
          </w:tcPr>
          <w:p w14:paraId="07E6EFD0"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1046" w:type="dxa"/>
            <w:shd w:val="clear" w:color="auto" w:fill="auto"/>
            <w:noWrap/>
            <w:vAlign w:val="bottom"/>
          </w:tcPr>
          <w:p w14:paraId="418AB1E3"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248" w:type="dxa"/>
            <w:shd w:val="clear" w:color="auto" w:fill="auto"/>
            <w:noWrap/>
            <w:vAlign w:val="bottom"/>
          </w:tcPr>
          <w:p w14:paraId="00D73B91"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920" w:type="dxa"/>
            <w:shd w:val="clear" w:color="auto" w:fill="auto"/>
            <w:noWrap/>
            <w:vAlign w:val="bottom"/>
          </w:tcPr>
          <w:p w14:paraId="5C14E4F1"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182" w:type="dxa"/>
            <w:shd w:val="clear" w:color="auto" w:fill="auto"/>
            <w:noWrap/>
            <w:vAlign w:val="bottom"/>
          </w:tcPr>
          <w:p w14:paraId="289FE565"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r w:rsidR="006F2F29" w:rsidRPr="00871DC2" w14:paraId="52F3DA20" w14:textId="77777777" w:rsidTr="006F2F29">
        <w:trPr>
          <w:trHeight w:val="285"/>
        </w:trPr>
        <w:tc>
          <w:tcPr>
            <w:tcW w:w="3120" w:type="dxa"/>
            <w:shd w:val="clear" w:color="auto" w:fill="auto"/>
            <w:vAlign w:val="bottom"/>
          </w:tcPr>
          <w:p w14:paraId="633966A9" w14:textId="77777777" w:rsidR="006F2F29" w:rsidRPr="00871DC2" w:rsidRDefault="006F2F29" w:rsidP="006F2F29">
            <w:pPr>
              <w:widowControl/>
              <w:autoSpaceDE/>
              <w:autoSpaceDN/>
              <w:adjustRightInd/>
              <w:rPr>
                <w:rFonts w:ascii="Calibri" w:hAnsi="Calibri" w:cs="Calibri"/>
                <w:color w:val="000000"/>
                <w:sz w:val="22"/>
                <w:szCs w:val="22"/>
              </w:rPr>
            </w:pPr>
            <w:r>
              <w:rPr>
                <w:rFonts w:ascii="Calibri" w:hAnsi="Calibri" w:cs="Calibri"/>
                <w:color w:val="000000"/>
                <w:sz w:val="22"/>
                <w:szCs w:val="22"/>
              </w:rPr>
              <w:t>Approximate Sample Size: 50-99</w:t>
            </w:r>
          </w:p>
        </w:tc>
        <w:tc>
          <w:tcPr>
            <w:tcW w:w="800" w:type="dxa"/>
            <w:shd w:val="clear" w:color="auto" w:fill="auto"/>
            <w:noWrap/>
            <w:vAlign w:val="bottom"/>
          </w:tcPr>
          <w:p w14:paraId="2C245430"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650</w:t>
            </w:r>
          </w:p>
        </w:tc>
        <w:tc>
          <w:tcPr>
            <w:tcW w:w="718" w:type="dxa"/>
            <w:shd w:val="clear" w:color="auto" w:fill="auto"/>
            <w:noWrap/>
            <w:vAlign w:val="bottom"/>
          </w:tcPr>
          <w:p w14:paraId="08BE7368"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650</w:t>
            </w:r>
          </w:p>
        </w:tc>
        <w:tc>
          <w:tcPr>
            <w:tcW w:w="760" w:type="dxa"/>
            <w:shd w:val="clear" w:color="auto" w:fill="auto"/>
            <w:noWrap/>
            <w:vAlign w:val="bottom"/>
          </w:tcPr>
          <w:p w14:paraId="0D5E1894"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720" w:type="dxa"/>
            <w:shd w:val="clear" w:color="auto" w:fill="auto"/>
            <w:noWrap/>
            <w:vAlign w:val="bottom"/>
          </w:tcPr>
          <w:p w14:paraId="6DE1974A" w14:textId="77777777" w:rsidR="006F2F29" w:rsidRPr="00871DC2" w:rsidRDefault="006F2F29" w:rsidP="006F2F29">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550</w:t>
            </w:r>
          </w:p>
        </w:tc>
        <w:tc>
          <w:tcPr>
            <w:tcW w:w="1046" w:type="dxa"/>
            <w:shd w:val="clear" w:color="auto" w:fill="auto"/>
            <w:noWrap/>
            <w:vAlign w:val="bottom"/>
          </w:tcPr>
          <w:p w14:paraId="0275F490"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248" w:type="dxa"/>
            <w:shd w:val="clear" w:color="auto" w:fill="auto"/>
            <w:noWrap/>
            <w:vAlign w:val="bottom"/>
          </w:tcPr>
          <w:p w14:paraId="0233E366"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920" w:type="dxa"/>
            <w:shd w:val="clear" w:color="auto" w:fill="auto"/>
            <w:noWrap/>
            <w:vAlign w:val="bottom"/>
          </w:tcPr>
          <w:p w14:paraId="1BA7848B" w14:textId="77777777" w:rsidR="006F2F29" w:rsidRPr="00871DC2" w:rsidRDefault="006F2F29" w:rsidP="006F2F29">
            <w:pPr>
              <w:widowControl/>
              <w:autoSpaceDE/>
              <w:autoSpaceDN/>
              <w:adjustRightInd/>
              <w:jc w:val="right"/>
              <w:rPr>
                <w:rFonts w:ascii="Calibri" w:hAnsi="Calibri" w:cs="Calibri"/>
                <w:color w:val="000000"/>
                <w:sz w:val="22"/>
                <w:szCs w:val="22"/>
              </w:rPr>
            </w:pPr>
          </w:p>
        </w:tc>
        <w:tc>
          <w:tcPr>
            <w:tcW w:w="1182" w:type="dxa"/>
            <w:shd w:val="clear" w:color="auto" w:fill="auto"/>
            <w:noWrap/>
            <w:vAlign w:val="bottom"/>
          </w:tcPr>
          <w:p w14:paraId="049493B9" w14:textId="77777777" w:rsidR="006F2F29" w:rsidRPr="00871DC2" w:rsidRDefault="006F2F29" w:rsidP="006F2F29">
            <w:pPr>
              <w:widowControl/>
              <w:autoSpaceDE/>
              <w:autoSpaceDN/>
              <w:adjustRightInd/>
              <w:jc w:val="right"/>
              <w:rPr>
                <w:rFonts w:ascii="Calibri" w:hAnsi="Calibri" w:cs="Calibri"/>
                <w:color w:val="000000"/>
                <w:sz w:val="22"/>
                <w:szCs w:val="22"/>
              </w:rPr>
            </w:pPr>
          </w:p>
        </w:tc>
      </w:tr>
    </w:tbl>
    <w:p w14:paraId="60C686DF" w14:textId="77777777" w:rsidR="0029364A" w:rsidRPr="00F0125F" w:rsidRDefault="0029364A" w:rsidP="00F0125F">
      <w:pPr>
        <w:widowControl/>
        <w:autoSpaceDE/>
        <w:autoSpaceDN/>
        <w:adjustRightInd/>
        <w:rPr>
          <w:rFonts w:ascii="Calibri" w:hAnsi="Calibri" w:cs="Calibri"/>
          <w:color w:val="000000"/>
          <w:sz w:val="22"/>
          <w:szCs w:val="22"/>
        </w:rPr>
      </w:pPr>
      <w:r w:rsidRPr="00F0125F">
        <w:rPr>
          <w:rFonts w:ascii="Calibri" w:hAnsi="Calibri" w:cs="Calibri"/>
          <w:color w:val="000000"/>
          <w:sz w:val="22"/>
          <w:szCs w:val="22"/>
        </w:rPr>
        <w:t>* Indicates significance at the p &lt; 0.10 level.</w:t>
      </w:r>
    </w:p>
    <w:tbl>
      <w:tblPr>
        <w:tblW w:w="77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70"/>
        <w:gridCol w:w="718"/>
        <w:gridCol w:w="718"/>
        <w:gridCol w:w="1310"/>
        <w:gridCol w:w="1838"/>
      </w:tblGrid>
      <w:tr w:rsidR="004752DD" w:rsidRPr="004752DD" w14:paraId="491E55DC" w14:textId="77777777" w:rsidTr="00736DCE">
        <w:trPr>
          <w:trHeight w:val="570"/>
        </w:trPr>
        <w:tc>
          <w:tcPr>
            <w:tcW w:w="7754" w:type="dxa"/>
            <w:gridSpan w:val="5"/>
            <w:shd w:val="clear" w:color="auto" w:fill="auto"/>
            <w:vAlign w:val="bottom"/>
            <w:hideMark/>
          </w:tcPr>
          <w:p w14:paraId="62FAC32C" w14:textId="5994468C" w:rsidR="004752DD" w:rsidRPr="004752DD" w:rsidRDefault="0029364A" w:rsidP="00BF7464">
            <w:pPr>
              <w:widowControl/>
              <w:autoSpaceDE/>
              <w:autoSpaceDN/>
              <w:adjustRightInd/>
              <w:jc w:val="center"/>
              <w:rPr>
                <w:rFonts w:ascii="Calibri" w:hAnsi="Calibri" w:cs="Calibri"/>
                <w:b/>
                <w:bCs/>
                <w:color w:val="000000"/>
                <w:sz w:val="22"/>
                <w:szCs w:val="22"/>
              </w:rPr>
            </w:pPr>
            <w:r w:rsidRPr="00D16545">
              <w:rPr>
                <w:rFonts w:ascii="Courier New" w:hAnsi="Courier New" w:cs="Courier New"/>
              </w:rPr>
              <w:lastRenderedPageBreak/>
              <w:br w:type="page"/>
            </w:r>
            <w:r w:rsidR="004752DD" w:rsidRPr="004752DD">
              <w:rPr>
                <w:rFonts w:ascii="Calibri" w:hAnsi="Calibri" w:cs="Calibri"/>
                <w:b/>
                <w:bCs/>
                <w:color w:val="000000"/>
                <w:sz w:val="22"/>
                <w:szCs w:val="22"/>
              </w:rPr>
              <w:t xml:space="preserve">Table </w:t>
            </w:r>
            <w:r w:rsidR="00BF7464">
              <w:rPr>
                <w:rFonts w:ascii="Calibri" w:hAnsi="Calibri" w:cs="Calibri"/>
                <w:b/>
                <w:bCs/>
                <w:color w:val="000000"/>
                <w:sz w:val="22"/>
                <w:szCs w:val="22"/>
              </w:rPr>
              <w:t>4</w:t>
            </w:r>
            <w:r w:rsidR="004752DD" w:rsidRPr="004752DD">
              <w:rPr>
                <w:rFonts w:ascii="Calibri" w:hAnsi="Calibri" w:cs="Calibri"/>
                <w:b/>
                <w:bCs/>
                <w:color w:val="000000"/>
                <w:sz w:val="22"/>
                <w:szCs w:val="22"/>
              </w:rPr>
              <w:t>: Difference-in-Difference Results, Cross-Sectional Data, 2015-2016, Control Group = Firm size: 25-49</w:t>
            </w:r>
          </w:p>
        </w:tc>
      </w:tr>
      <w:tr w:rsidR="004752DD" w:rsidRPr="004752DD" w14:paraId="101FA807" w14:textId="77777777" w:rsidTr="0038562D">
        <w:trPr>
          <w:trHeight w:val="897"/>
        </w:trPr>
        <w:tc>
          <w:tcPr>
            <w:tcW w:w="3170" w:type="dxa"/>
            <w:shd w:val="clear" w:color="auto" w:fill="auto"/>
            <w:noWrap/>
            <w:vAlign w:val="bottom"/>
            <w:hideMark/>
          </w:tcPr>
          <w:p w14:paraId="2BD0C1D3" w14:textId="77777777" w:rsidR="004752DD" w:rsidRPr="004752DD" w:rsidRDefault="004752DD" w:rsidP="004752DD">
            <w:pPr>
              <w:widowControl/>
              <w:autoSpaceDE/>
              <w:autoSpaceDN/>
              <w:adjustRightInd/>
              <w:jc w:val="center"/>
              <w:rPr>
                <w:rFonts w:ascii="Calibri" w:hAnsi="Calibri" w:cs="Calibri"/>
                <w:b/>
                <w:bCs/>
                <w:color w:val="000000"/>
                <w:sz w:val="22"/>
                <w:szCs w:val="22"/>
              </w:rPr>
            </w:pPr>
          </w:p>
        </w:tc>
        <w:tc>
          <w:tcPr>
            <w:tcW w:w="718" w:type="dxa"/>
            <w:shd w:val="clear" w:color="auto" w:fill="auto"/>
            <w:noWrap/>
            <w:vAlign w:val="bottom"/>
            <w:hideMark/>
          </w:tcPr>
          <w:p w14:paraId="02A87A85" w14:textId="77777777" w:rsidR="004752DD" w:rsidRPr="004752DD" w:rsidRDefault="004752DD" w:rsidP="004752DD">
            <w:pPr>
              <w:widowControl/>
              <w:autoSpaceDE/>
              <w:autoSpaceDN/>
              <w:adjustRightInd/>
              <w:jc w:val="right"/>
              <w:rPr>
                <w:rFonts w:ascii="Calibri" w:hAnsi="Calibri" w:cs="Calibri"/>
                <w:b/>
                <w:bCs/>
                <w:color w:val="000000"/>
                <w:sz w:val="22"/>
                <w:szCs w:val="22"/>
              </w:rPr>
            </w:pPr>
            <w:r w:rsidRPr="004752DD">
              <w:rPr>
                <w:rFonts w:ascii="Calibri" w:hAnsi="Calibri" w:cs="Calibri"/>
                <w:b/>
                <w:bCs/>
                <w:color w:val="000000"/>
                <w:sz w:val="22"/>
                <w:szCs w:val="22"/>
              </w:rPr>
              <w:t>2015</w:t>
            </w:r>
          </w:p>
        </w:tc>
        <w:tc>
          <w:tcPr>
            <w:tcW w:w="718" w:type="dxa"/>
            <w:shd w:val="clear" w:color="auto" w:fill="auto"/>
            <w:noWrap/>
            <w:vAlign w:val="bottom"/>
            <w:hideMark/>
          </w:tcPr>
          <w:p w14:paraId="14710301" w14:textId="77777777" w:rsidR="004752DD" w:rsidRPr="004752DD" w:rsidRDefault="004752DD" w:rsidP="004752DD">
            <w:pPr>
              <w:widowControl/>
              <w:autoSpaceDE/>
              <w:autoSpaceDN/>
              <w:adjustRightInd/>
              <w:jc w:val="right"/>
              <w:rPr>
                <w:rFonts w:ascii="Calibri" w:hAnsi="Calibri" w:cs="Calibri"/>
                <w:b/>
                <w:bCs/>
                <w:color w:val="000000"/>
                <w:sz w:val="22"/>
                <w:szCs w:val="22"/>
              </w:rPr>
            </w:pPr>
            <w:r w:rsidRPr="004752DD">
              <w:rPr>
                <w:rFonts w:ascii="Calibri" w:hAnsi="Calibri" w:cs="Calibri"/>
                <w:b/>
                <w:bCs/>
                <w:color w:val="000000"/>
                <w:sz w:val="22"/>
                <w:szCs w:val="22"/>
              </w:rPr>
              <w:t>2016</w:t>
            </w:r>
          </w:p>
        </w:tc>
        <w:tc>
          <w:tcPr>
            <w:tcW w:w="1310" w:type="dxa"/>
            <w:shd w:val="clear" w:color="auto" w:fill="auto"/>
            <w:vAlign w:val="bottom"/>
            <w:hideMark/>
          </w:tcPr>
          <w:p w14:paraId="4E8D0A2B"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Difference 2015-2016</w:t>
            </w:r>
          </w:p>
        </w:tc>
        <w:tc>
          <w:tcPr>
            <w:tcW w:w="1838" w:type="dxa"/>
            <w:shd w:val="clear" w:color="auto" w:fill="auto"/>
            <w:vAlign w:val="bottom"/>
            <w:hideMark/>
          </w:tcPr>
          <w:p w14:paraId="13CBE512"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Difference in Difference Across Firm Size Categories</w:t>
            </w:r>
          </w:p>
        </w:tc>
      </w:tr>
      <w:tr w:rsidR="004752DD" w:rsidRPr="004752DD" w14:paraId="32166AB3" w14:textId="77777777" w:rsidTr="00736DCE">
        <w:trPr>
          <w:trHeight w:val="285"/>
        </w:trPr>
        <w:tc>
          <w:tcPr>
            <w:tcW w:w="3170" w:type="dxa"/>
            <w:shd w:val="clear" w:color="auto" w:fill="auto"/>
            <w:vAlign w:val="bottom"/>
            <w:hideMark/>
          </w:tcPr>
          <w:p w14:paraId="297DC8C5"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Offer Rate</w:t>
            </w:r>
          </w:p>
        </w:tc>
        <w:tc>
          <w:tcPr>
            <w:tcW w:w="718" w:type="dxa"/>
            <w:shd w:val="clear" w:color="auto" w:fill="auto"/>
            <w:noWrap/>
            <w:vAlign w:val="bottom"/>
            <w:hideMark/>
          </w:tcPr>
          <w:p w14:paraId="598BF832"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69BD6CB4"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23002DBA"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58E70778" w14:textId="77777777" w:rsidR="004752DD" w:rsidRPr="004752DD" w:rsidRDefault="004752DD" w:rsidP="004752DD">
            <w:pPr>
              <w:widowControl/>
              <w:autoSpaceDE/>
              <w:autoSpaceDN/>
              <w:adjustRightInd/>
              <w:rPr>
                <w:sz w:val="20"/>
                <w:szCs w:val="20"/>
              </w:rPr>
            </w:pPr>
          </w:p>
        </w:tc>
      </w:tr>
      <w:tr w:rsidR="004752DD" w:rsidRPr="004752DD" w14:paraId="2A22783F" w14:textId="77777777" w:rsidTr="00736DCE">
        <w:trPr>
          <w:trHeight w:val="285"/>
        </w:trPr>
        <w:tc>
          <w:tcPr>
            <w:tcW w:w="3170" w:type="dxa"/>
            <w:shd w:val="clear" w:color="auto" w:fill="auto"/>
            <w:vAlign w:val="bottom"/>
            <w:hideMark/>
          </w:tcPr>
          <w:p w14:paraId="21082248"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5017E20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70.6</w:t>
            </w:r>
          </w:p>
        </w:tc>
        <w:tc>
          <w:tcPr>
            <w:tcW w:w="718" w:type="dxa"/>
            <w:shd w:val="clear" w:color="auto" w:fill="auto"/>
            <w:noWrap/>
            <w:vAlign w:val="bottom"/>
            <w:hideMark/>
          </w:tcPr>
          <w:p w14:paraId="3F47C18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74.9</w:t>
            </w:r>
          </w:p>
        </w:tc>
        <w:tc>
          <w:tcPr>
            <w:tcW w:w="1310" w:type="dxa"/>
            <w:shd w:val="clear" w:color="auto" w:fill="auto"/>
            <w:noWrap/>
            <w:vAlign w:val="bottom"/>
            <w:hideMark/>
          </w:tcPr>
          <w:p w14:paraId="3ED8F3DF"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4.3</w:t>
            </w:r>
            <w:r w:rsidR="009667D8">
              <w:rPr>
                <w:rFonts w:ascii="Calibri" w:hAnsi="Calibri" w:cs="Calibri"/>
                <w:color w:val="000000"/>
                <w:sz w:val="22"/>
                <w:szCs w:val="22"/>
              </w:rPr>
              <w:t>**</w:t>
            </w:r>
          </w:p>
        </w:tc>
        <w:tc>
          <w:tcPr>
            <w:tcW w:w="1838" w:type="dxa"/>
            <w:shd w:val="clear" w:color="auto" w:fill="auto"/>
            <w:noWrap/>
            <w:vAlign w:val="bottom"/>
            <w:hideMark/>
          </w:tcPr>
          <w:p w14:paraId="24108DF3"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w:t>
            </w:r>
          </w:p>
        </w:tc>
      </w:tr>
      <w:tr w:rsidR="004752DD" w:rsidRPr="004752DD" w14:paraId="772AD622" w14:textId="77777777" w:rsidTr="00736DCE">
        <w:trPr>
          <w:trHeight w:val="285"/>
        </w:trPr>
        <w:tc>
          <w:tcPr>
            <w:tcW w:w="3170" w:type="dxa"/>
            <w:shd w:val="clear" w:color="auto" w:fill="auto"/>
            <w:vAlign w:val="bottom"/>
            <w:hideMark/>
          </w:tcPr>
          <w:p w14:paraId="076BE1FB"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50C90C89"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86.9</w:t>
            </w:r>
          </w:p>
        </w:tc>
        <w:tc>
          <w:tcPr>
            <w:tcW w:w="718" w:type="dxa"/>
            <w:shd w:val="clear" w:color="auto" w:fill="auto"/>
            <w:noWrap/>
            <w:vAlign w:val="bottom"/>
            <w:hideMark/>
          </w:tcPr>
          <w:p w14:paraId="4BF2C001"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91.2</w:t>
            </w:r>
          </w:p>
        </w:tc>
        <w:tc>
          <w:tcPr>
            <w:tcW w:w="1310" w:type="dxa"/>
            <w:shd w:val="clear" w:color="auto" w:fill="auto"/>
            <w:noWrap/>
            <w:vAlign w:val="bottom"/>
            <w:hideMark/>
          </w:tcPr>
          <w:p w14:paraId="3ABCD735"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4.3</w:t>
            </w:r>
            <w:r w:rsidR="009667D8">
              <w:rPr>
                <w:rFonts w:ascii="Calibri" w:hAnsi="Calibri" w:cs="Calibri"/>
                <w:color w:val="000000"/>
                <w:sz w:val="22"/>
                <w:szCs w:val="22"/>
              </w:rPr>
              <w:t>***</w:t>
            </w:r>
          </w:p>
        </w:tc>
        <w:tc>
          <w:tcPr>
            <w:tcW w:w="1838" w:type="dxa"/>
            <w:shd w:val="clear" w:color="auto" w:fill="auto"/>
            <w:noWrap/>
            <w:vAlign w:val="bottom"/>
            <w:hideMark/>
          </w:tcPr>
          <w:p w14:paraId="7998D4DB"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A706AF" w:rsidRPr="004752DD" w14:paraId="79246B81" w14:textId="77777777" w:rsidTr="00A706AF">
        <w:trPr>
          <w:trHeight w:val="360"/>
        </w:trPr>
        <w:tc>
          <w:tcPr>
            <w:tcW w:w="7754" w:type="dxa"/>
            <w:gridSpan w:val="5"/>
            <w:shd w:val="clear" w:color="auto" w:fill="auto"/>
            <w:vAlign w:val="center"/>
          </w:tcPr>
          <w:p w14:paraId="4165CADE" w14:textId="77777777" w:rsidR="00A706AF" w:rsidRPr="004752DD" w:rsidRDefault="00A706AF" w:rsidP="00A706AF">
            <w:pPr>
              <w:widowControl/>
              <w:autoSpaceDE/>
              <w:autoSpaceDN/>
              <w:adjustRightInd/>
              <w:jc w:val="center"/>
              <w:rPr>
                <w:sz w:val="20"/>
                <w:szCs w:val="20"/>
              </w:rPr>
            </w:pPr>
            <w:r w:rsidRPr="00736DCE">
              <w:rPr>
                <w:rFonts w:ascii="Calibri" w:hAnsi="Calibri" w:cs="Calibri"/>
                <w:b/>
                <w:bCs/>
                <w:color w:val="000000"/>
                <w:sz w:val="22"/>
                <w:szCs w:val="22"/>
              </w:rPr>
              <w:t>Establishments that Offer Health Insurance</w:t>
            </w:r>
          </w:p>
        </w:tc>
      </w:tr>
      <w:tr w:rsidR="004752DD" w:rsidRPr="004752DD" w14:paraId="7449A7F1" w14:textId="77777777" w:rsidTr="00736DCE">
        <w:trPr>
          <w:trHeight w:val="360"/>
        </w:trPr>
        <w:tc>
          <w:tcPr>
            <w:tcW w:w="3170" w:type="dxa"/>
            <w:shd w:val="clear" w:color="auto" w:fill="auto"/>
            <w:vAlign w:val="bottom"/>
            <w:hideMark/>
          </w:tcPr>
          <w:p w14:paraId="053D314C"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Eligibility Rate</w:t>
            </w:r>
          </w:p>
        </w:tc>
        <w:tc>
          <w:tcPr>
            <w:tcW w:w="718" w:type="dxa"/>
            <w:shd w:val="clear" w:color="auto" w:fill="auto"/>
            <w:noWrap/>
            <w:vAlign w:val="bottom"/>
            <w:hideMark/>
          </w:tcPr>
          <w:p w14:paraId="1798E6C9"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5FDA6D02"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5994C436"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3B382754" w14:textId="77777777" w:rsidR="004752DD" w:rsidRPr="004752DD" w:rsidRDefault="004752DD" w:rsidP="004752DD">
            <w:pPr>
              <w:widowControl/>
              <w:autoSpaceDE/>
              <w:autoSpaceDN/>
              <w:adjustRightInd/>
              <w:rPr>
                <w:sz w:val="20"/>
                <w:szCs w:val="20"/>
              </w:rPr>
            </w:pPr>
          </w:p>
        </w:tc>
      </w:tr>
      <w:tr w:rsidR="004752DD" w:rsidRPr="004752DD" w14:paraId="6263ECD1" w14:textId="77777777" w:rsidTr="00736DCE">
        <w:trPr>
          <w:trHeight w:val="285"/>
        </w:trPr>
        <w:tc>
          <w:tcPr>
            <w:tcW w:w="3170" w:type="dxa"/>
            <w:shd w:val="clear" w:color="auto" w:fill="auto"/>
            <w:vAlign w:val="bottom"/>
            <w:hideMark/>
          </w:tcPr>
          <w:p w14:paraId="48BCAE01"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096C341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78.61</w:t>
            </w:r>
          </w:p>
        </w:tc>
        <w:tc>
          <w:tcPr>
            <w:tcW w:w="718" w:type="dxa"/>
            <w:shd w:val="clear" w:color="auto" w:fill="auto"/>
            <w:noWrap/>
            <w:vAlign w:val="bottom"/>
            <w:hideMark/>
          </w:tcPr>
          <w:p w14:paraId="1717BE30"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79.3</w:t>
            </w:r>
          </w:p>
        </w:tc>
        <w:tc>
          <w:tcPr>
            <w:tcW w:w="1310" w:type="dxa"/>
            <w:shd w:val="clear" w:color="auto" w:fill="auto"/>
            <w:noWrap/>
            <w:vAlign w:val="bottom"/>
            <w:hideMark/>
          </w:tcPr>
          <w:p w14:paraId="04E7EAC4"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0.69</w:t>
            </w:r>
          </w:p>
        </w:tc>
        <w:tc>
          <w:tcPr>
            <w:tcW w:w="1838" w:type="dxa"/>
            <w:shd w:val="clear" w:color="auto" w:fill="auto"/>
            <w:noWrap/>
            <w:vAlign w:val="bottom"/>
            <w:hideMark/>
          </w:tcPr>
          <w:p w14:paraId="502624F0"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0.8</w:t>
            </w:r>
          </w:p>
        </w:tc>
      </w:tr>
      <w:tr w:rsidR="004752DD" w:rsidRPr="004752DD" w14:paraId="02BB25FF" w14:textId="77777777" w:rsidTr="00736DCE">
        <w:trPr>
          <w:trHeight w:val="285"/>
        </w:trPr>
        <w:tc>
          <w:tcPr>
            <w:tcW w:w="3170" w:type="dxa"/>
            <w:shd w:val="clear" w:color="auto" w:fill="auto"/>
            <w:vAlign w:val="bottom"/>
            <w:hideMark/>
          </w:tcPr>
          <w:p w14:paraId="2E8101C4"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262D8F00"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80.01</w:t>
            </w:r>
          </w:p>
        </w:tc>
        <w:tc>
          <w:tcPr>
            <w:tcW w:w="718" w:type="dxa"/>
            <w:shd w:val="clear" w:color="auto" w:fill="auto"/>
            <w:noWrap/>
            <w:vAlign w:val="bottom"/>
            <w:hideMark/>
          </w:tcPr>
          <w:p w14:paraId="3CD3C1D3"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81.5</w:t>
            </w:r>
          </w:p>
        </w:tc>
        <w:tc>
          <w:tcPr>
            <w:tcW w:w="1310" w:type="dxa"/>
            <w:shd w:val="clear" w:color="auto" w:fill="auto"/>
            <w:noWrap/>
            <w:vAlign w:val="bottom"/>
            <w:hideMark/>
          </w:tcPr>
          <w:p w14:paraId="22BF98CA"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1.49</w:t>
            </w:r>
          </w:p>
        </w:tc>
        <w:tc>
          <w:tcPr>
            <w:tcW w:w="1838" w:type="dxa"/>
            <w:shd w:val="clear" w:color="auto" w:fill="auto"/>
            <w:noWrap/>
            <w:vAlign w:val="bottom"/>
            <w:hideMark/>
          </w:tcPr>
          <w:p w14:paraId="2B554EC2"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4752DD" w:rsidRPr="004752DD" w14:paraId="3C3A2FE9" w14:textId="77777777" w:rsidTr="00736DCE">
        <w:trPr>
          <w:trHeight w:val="330"/>
        </w:trPr>
        <w:tc>
          <w:tcPr>
            <w:tcW w:w="3170" w:type="dxa"/>
            <w:shd w:val="clear" w:color="auto" w:fill="auto"/>
            <w:vAlign w:val="bottom"/>
            <w:hideMark/>
          </w:tcPr>
          <w:p w14:paraId="60AD5FFB"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Take-up Rate</w:t>
            </w:r>
          </w:p>
        </w:tc>
        <w:tc>
          <w:tcPr>
            <w:tcW w:w="718" w:type="dxa"/>
            <w:shd w:val="clear" w:color="auto" w:fill="auto"/>
            <w:noWrap/>
            <w:vAlign w:val="bottom"/>
            <w:hideMark/>
          </w:tcPr>
          <w:p w14:paraId="764810CD"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45B9798A"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777880B7"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64EEE7A9" w14:textId="77777777" w:rsidR="004752DD" w:rsidRPr="004752DD" w:rsidRDefault="004752DD" w:rsidP="004752DD">
            <w:pPr>
              <w:widowControl/>
              <w:autoSpaceDE/>
              <w:autoSpaceDN/>
              <w:adjustRightInd/>
              <w:rPr>
                <w:sz w:val="20"/>
                <w:szCs w:val="20"/>
              </w:rPr>
            </w:pPr>
          </w:p>
        </w:tc>
      </w:tr>
      <w:tr w:rsidR="004752DD" w:rsidRPr="004752DD" w14:paraId="15F956EB" w14:textId="77777777" w:rsidTr="00736DCE">
        <w:trPr>
          <w:trHeight w:val="285"/>
        </w:trPr>
        <w:tc>
          <w:tcPr>
            <w:tcW w:w="3170" w:type="dxa"/>
            <w:shd w:val="clear" w:color="auto" w:fill="auto"/>
            <w:vAlign w:val="bottom"/>
            <w:hideMark/>
          </w:tcPr>
          <w:p w14:paraId="1F4CDE9B"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6304956E"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71.23</w:t>
            </w:r>
          </w:p>
        </w:tc>
        <w:tc>
          <w:tcPr>
            <w:tcW w:w="718" w:type="dxa"/>
            <w:shd w:val="clear" w:color="auto" w:fill="auto"/>
            <w:noWrap/>
            <w:vAlign w:val="bottom"/>
            <w:hideMark/>
          </w:tcPr>
          <w:p w14:paraId="41E594D9"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70.36</w:t>
            </w:r>
          </w:p>
        </w:tc>
        <w:tc>
          <w:tcPr>
            <w:tcW w:w="1310" w:type="dxa"/>
            <w:shd w:val="clear" w:color="auto" w:fill="auto"/>
            <w:noWrap/>
            <w:vAlign w:val="bottom"/>
            <w:hideMark/>
          </w:tcPr>
          <w:p w14:paraId="1F8C144A"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-0.87</w:t>
            </w:r>
          </w:p>
        </w:tc>
        <w:tc>
          <w:tcPr>
            <w:tcW w:w="1838" w:type="dxa"/>
            <w:shd w:val="clear" w:color="auto" w:fill="auto"/>
            <w:noWrap/>
            <w:vAlign w:val="bottom"/>
            <w:hideMark/>
          </w:tcPr>
          <w:p w14:paraId="5BF30AF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-0.82</w:t>
            </w:r>
          </w:p>
        </w:tc>
      </w:tr>
      <w:tr w:rsidR="004752DD" w:rsidRPr="004752DD" w14:paraId="1E903949" w14:textId="77777777" w:rsidTr="00736DCE">
        <w:trPr>
          <w:trHeight w:val="285"/>
        </w:trPr>
        <w:tc>
          <w:tcPr>
            <w:tcW w:w="3170" w:type="dxa"/>
            <w:shd w:val="clear" w:color="auto" w:fill="auto"/>
            <w:vAlign w:val="bottom"/>
            <w:hideMark/>
          </w:tcPr>
          <w:p w14:paraId="19882208"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168E4A46"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71.65</w:t>
            </w:r>
          </w:p>
        </w:tc>
        <w:tc>
          <w:tcPr>
            <w:tcW w:w="718" w:type="dxa"/>
            <w:shd w:val="clear" w:color="auto" w:fill="auto"/>
            <w:noWrap/>
            <w:vAlign w:val="bottom"/>
            <w:hideMark/>
          </w:tcPr>
          <w:p w14:paraId="6BC43033"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69.96</w:t>
            </w:r>
          </w:p>
        </w:tc>
        <w:tc>
          <w:tcPr>
            <w:tcW w:w="1310" w:type="dxa"/>
            <w:shd w:val="clear" w:color="auto" w:fill="auto"/>
            <w:noWrap/>
            <w:vAlign w:val="bottom"/>
            <w:hideMark/>
          </w:tcPr>
          <w:p w14:paraId="607A0D63"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-1.69</w:t>
            </w:r>
          </w:p>
        </w:tc>
        <w:tc>
          <w:tcPr>
            <w:tcW w:w="1838" w:type="dxa"/>
            <w:shd w:val="clear" w:color="auto" w:fill="auto"/>
            <w:noWrap/>
            <w:vAlign w:val="bottom"/>
            <w:hideMark/>
          </w:tcPr>
          <w:p w14:paraId="4560685B"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4752DD" w:rsidRPr="004752DD" w14:paraId="5C18B4A8" w14:textId="77777777" w:rsidTr="00736DCE">
        <w:trPr>
          <w:trHeight w:val="323"/>
        </w:trPr>
        <w:tc>
          <w:tcPr>
            <w:tcW w:w="3170" w:type="dxa"/>
            <w:shd w:val="clear" w:color="auto" w:fill="auto"/>
            <w:vAlign w:val="bottom"/>
            <w:hideMark/>
          </w:tcPr>
          <w:p w14:paraId="1DF27146"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Coverage Rate</w:t>
            </w:r>
          </w:p>
        </w:tc>
        <w:tc>
          <w:tcPr>
            <w:tcW w:w="718" w:type="dxa"/>
            <w:shd w:val="clear" w:color="auto" w:fill="auto"/>
            <w:noWrap/>
            <w:vAlign w:val="bottom"/>
            <w:hideMark/>
          </w:tcPr>
          <w:p w14:paraId="78F05667"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372FB4AA"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3C32B25A"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7FF1034E" w14:textId="77777777" w:rsidR="004752DD" w:rsidRPr="004752DD" w:rsidRDefault="004752DD" w:rsidP="004752DD">
            <w:pPr>
              <w:widowControl/>
              <w:autoSpaceDE/>
              <w:autoSpaceDN/>
              <w:adjustRightInd/>
              <w:rPr>
                <w:sz w:val="20"/>
                <w:szCs w:val="20"/>
              </w:rPr>
            </w:pPr>
          </w:p>
        </w:tc>
      </w:tr>
      <w:tr w:rsidR="004752DD" w:rsidRPr="004752DD" w14:paraId="7D502A98" w14:textId="77777777" w:rsidTr="00736DCE">
        <w:trPr>
          <w:trHeight w:val="285"/>
        </w:trPr>
        <w:tc>
          <w:tcPr>
            <w:tcW w:w="3170" w:type="dxa"/>
            <w:shd w:val="clear" w:color="auto" w:fill="auto"/>
            <w:vAlign w:val="bottom"/>
            <w:hideMark/>
          </w:tcPr>
          <w:p w14:paraId="3AD76B78"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7542BDA5"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57.04</w:t>
            </w:r>
          </w:p>
        </w:tc>
        <w:tc>
          <w:tcPr>
            <w:tcW w:w="718" w:type="dxa"/>
            <w:shd w:val="clear" w:color="auto" w:fill="auto"/>
            <w:noWrap/>
            <w:vAlign w:val="bottom"/>
            <w:hideMark/>
          </w:tcPr>
          <w:p w14:paraId="1C72681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56.08</w:t>
            </w:r>
          </w:p>
        </w:tc>
        <w:tc>
          <w:tcPr>
            <w:tcW w:w="1310" w:type="dxa"/>
            <w:shd w:val="clear" w:color="auto" w:fill="auto"/>
            <w:noWrap/>
            <w:vAlign w:val="bottom"/>
            <w:hideMark/>
          </w:tcPr>
          <w:p w14:paraId="6C100BA6"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-0.96</w:t>
            </w:r>
          </w:p>
        </w:tc>
        <w:tc>
          <w:tcPr>
            <w:tcW w:w="1838" w:type="dxa"/>
            <w:shd w:val="clear" w:color="auto" w:fill="auto"/>
            <w:noWrap/>
            <w:vAlign w:val="bottom"/>
            <w:hideMark/>
          </w:tcPr>
          <w:p w14:paraId="3E9BE294"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1.5</w:t>
            </w:r>
          </w:p>
        </w:tc>
      </w:tr>
      <w:tr w:rsidR="004752DD" w:rsidRPr="004752DD" w14:paraId="3C7701A8" w14:textId="77777777" w:rsidTr="00736DCE">
        <w:trPr>
          <w:trHeight w:val="285"/>
        </w:trPr>
        <w:tc>
          <w:tcPr>
            <w:tcW w:w="3170" w:type="dxa"/>
            <w:shd w:val="clear" w:color="auto" w:fill="auto"/>
            <w:vAlign w:val="bottom"/>
            <w:hideMark/>
          </w:tcPr>
          <w:p w14:paraId="077EF977"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2D35019B"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57.79</w:t>
            </w:r>
          </w:p>
        </w:tc>
        <w:tc>
          <w:tcPr>
            <w:tcW w:w="718" w:type="dxa"/>
            <w:shd w:val="clear" w:color="auto" w:fill="auto"/>
            <w:noWrap/>
            <w:vAlign w:val="bottom"/>
            <w:hideMark/>
          </w:tcPr>
          <w:p w14:paraId="658B53B3"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58.33</w:t>
            </w:r>
          </w:p>
        </w:tc>
        <w:tc>
          <w:tcPr>
            <w:tcW w:w="1310" w:type="dxa"/>
            <w:shd w:val="clear" w:color="auto" w:fill="auto"/>
            <w:noWrap/>
            <w:vAlign w:val="bottom"/>
            <w:hideMark/>
          </w:tcPr>
          <w:p w14:paraId="2D16E34E"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0.54</w:t>
            </w:r>
          </w:p>
        </w:tc>
        <w:tc>
          <w:tcPr>
            <w:tcW w:w="1838" w:type="dxa"/>
            <w:shd w:val="clear" w:color="auto" w:fill="auto"/>
            <w:noWrap/>
            <w:vAlign w:val="bottom"/>
            <w:hideMark/>
          </w:tcPr>
          <w:p w14:paraId="621AE2AD"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4752DD" w:rsidRPr="004752DD" w14:paraId="31184BC8" w14:textId="77777777" w:rsidTr="00736DCE">
        <w:trPr>
          <w:trHeight w:val="615"/>
        </w:trPr>
        <w:tc>
          <w:tcPr>
            <w:tcW w:w="3170" w:type="dxa"/>
            <w:shd w:val="clear" w:color="auto" w:fill="auto"/>
            <w:vAlign w:val="bottom"/>
            <w:hideMark/>
          </w:tcPr>
          <w:p w14:paraId="3C8758B5"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 working &lt; 30 hours per week</w:t>
            </w:r>
          </w:p>
        </w:tc>
        <w:tc>
          <w:tcPr>
            <w:tcW w:w="718" w:type="dxa"/>
            <w:shd w:val="clear" w:color="auto" w:fill="auto"/>
            <w:noWrap/>
            <w:vAlign w:val="bottom"/>
            <w:hideMark/>
          </w:tcPr>
          <w:p w14:paraId="2F62E6F4"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042F842"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243AB8BF"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7BCE36C6" w14:textId="77777777" w:rsidR="004752DD" w:rsidRPr="004752DD" w:rsidRDefault="004752DD" w:rsidP="004752DD">
            <w:pPr>
              <w:widowControl/>
              <w:autoSpaceDE/>
              <w:autoSpaceDN/>
              <w:adjustRightInd/>
              <w:rPr>
                <w:sz w:val="20"/>
                <w:szCs w:val="20"/>
              </w:rPr>
            </w:pPr>
          </w:p>
        </w:tc>
      </w:tr>
      <w:tr w:rsidR="004752DD" w:rsidRPr="004752DD" w14:paraId="2B46ABDF" w14:textId="77777777" w:rsidTr="00736DCE">
        <w:trPr>
          <w:trHeight w:val="285"/>
        </w:trPr>
        <w:tc>
          <w:tcPr>
            <w:tcW w:w="3170" w:type="dxa"/>
            <w:shd w:val="clear" w:color="auto" w:fill="auto"/>
            <w:vAlign w:val="bottom"/>
            <w:hideMark/>
          </w:tcPr>
          <w:p w14:paraId="0C200942"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440FD509"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16.03</w:t>
            </w:r>
          </w:p>
        </w:tc>
        <w:tc>
          <w:tcPr>
            <w:tcW w:w="718" w:type="dxa"/>
            <w:shd w:val="clear" w:color="auto" w:fill="auto"/>
            <w:noWrap/>
            <w:vAlign w:val="bottom"/>
            <w:hideMark/>
          </w:tcPr>
          <w:p w14:paraId="2E6C8C9E"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15.07</w:t>
            </w:r>
          </w:p>
        </w:tc>
        <w:tc>
          <w:tcPr>
            <w:tcW w:w="1310" w:type="dxa"/>
            <w:shd w:val="clear" w:color="auto" w:fill="auto"/>
            <w:noWrap/>
            <w:vAlign w:val="bottom"/>
            <w:hideMark/>
          </w:tcPr>
          <w:p w14:paraId="155B54C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-0.96</w:t>
            </w:r>
          </w:p>
        </w:tc>
        <w:tc>
          <w:tcPr>
            <w:tcW w:w="1838" w:type="dxa"/>
            <w:shd w:val="clear" w:color="auto" w:fill="auto"/>
            <w:noWrap/>
            <w:vAlign w:val="bottom"/>
            <w:hideMark/>
          </w:tcPr>
          <w:p w14:paraId="6BD025CA"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-0.02</w:t>
            </w:r>
          </w:p>
        </w:tc>
      </w:tr>
      <w:tr w:rsidR="004752DD" w:rsidRPr="004752DD" w14:paraId="7D6B66CE" w14:textId="77777777" w:rsidTr="00736DCE">
        <w:trPr>
          <w:trHeight w:val="285"/>
        </w:trPr>
        <w:tc>
          <w:tcPr>
            <w:tcW w:w="3170" w:type="dxa"/>
            <w:shd w:val="clear" w:color="auto" w:fill="auto"/>
            <w:vAlign w:val="bottom"/>
            <w:hideMark/>
          </w:tcPr>
          <w:p w14:paraId="513C5CA8"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13BB8049"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15.69</w:t>
            </w:r>
          </w:p>
        </w:tc>
        <w:tc>
          <w:tcPr>
            <w:tcW w:w="718" w:type="dxa"/>
            <w:shd w:val="clear" w:color="auto" w:fill="auto"/>
            <w:noWrap/>
            <w:vAlign w:val="bottom"/>
            <w:hideMark/>
          </w:tcPr>
          <w:p w14:paraId="1B352F89"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14.71</w:t>
            </w:r>
          </w:p>
        </w:tc>
        <w:tc>
          <w:tcPr>
            <w:tcW w:w="1310" w:type="dxa"/>
            <w:shd w:val="clear" w:color="auto" w:fill="auto"/>
            <w:noWrap/>
            <w:vAlign w:val="bottom"/>
            <w:hideMark/>
          </w:tcPr>
          <w:p w14:paraId="626D6B64"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-0.98</w:t>
            </w:r>
          </w:p>
        </w:tc>
        <w:tc>
          <w:tcPr>
            <w:tcW w:w="1838" w:type="dxa"/>
            <w:shd w:val="clear" w:color="auto" w:fill="auto"/>
            <w:noWrap/>
            <w:vAlign w:val="bottom"/>
            <w:hideMark/>
          </w:tcPr>
          <w:p w14:paraId="1ABDC641"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4752DD" w:rsidRPr="004752DD" w14:paraId="6F8208A3" w14:textId="77777777" w:rsidTr="00736DCE">
        <w:trPr>
          <w:trHeight w:val="623"/>
        </w:trPr>
        <w:tc>
          <w:tcPr>
            <w:tcW w:w="3170" w:type="dxa"/>
            <w:shd w:val="clear" w:color="auto" w:fill="auto"/>
            <w:vAlign w:val="bottom"/>
            <w:hideMark/>
          </w:tcPr>
          <w:p w14:paraId="1C53D9B6"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Required hours for eligibility for health insurance</w:t>
            </w:r>
          </w:p>
        </w:tc>
        <w:tc>
          <w:tcPr>
            <w:tcW w:w="718" w:type="dxa"/>
            <w:shd w:val="clear" w:color="auto" w:fill="auto"/>
            <w:noWrap/>
            <w:vAlign w:val="bottom"/>
            <w:hideMark/>
          </w:tcPr>
          <w:p w14:paraId="57D3CBBF"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733C33CD"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679C425F"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70AB1CF0" w14:textId="77777777" w:rsidR="004752DD" w:rsidRPr="004752DD" w:rsidRDefault="004752DD" w:rsidP="004752DD">
            <w:pPr>
              <w:widowControl/>
              <w:autoSpaceDE/>
              <w:autoSpaceDN/>
              <w:adjustRightInd/>
              <w:rPr>
                <w:sz w:val="20"/>
                <w:szCs w:val="20"/>
              </w:rPr>
            </w:pPr>
          </w:p>
        </w:tc>
      </w:tr>
      <w:tr w:rsidR="004752DD" w:rsidRPr="004752DD" w14:paraId="52BB230D" w14:textId="77777777" w:rsidTr="00736DCE">
        <w:trPr>
          <w:trHeight w:val="285"/>
        </w:trPr>
        <w:tc>
          <w:tcPr>
            <w:tcW w:w="3170" w:type="dxa"/>
            <w:shd w:val="clear" w:color="auto" w:fill="auto"/>
            <w:vAlign w:val="bottom"/>
            <w:hideMark/>
          </w:tcPr>
          <w:p w14:paraId="6A925351"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0A933F3E"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29.27</w:t>
            </w:r>
          </w:p>
        </w:tc>
        <w:tc>
          <w:tcPr>
            <w:tcW w:w="718" w:type="dxa"/>
            <w:shd w:val="clear" w:color="auto" w:fill="auto"/>
            <w:noWrap/>
            <w:vAlign w:val="bottom"/>
            <w:hideMark/>
          </w:tcPr>
          <w:p w14:paraId="4DEDE7D1"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28.73</w:t>
            </w:r>
          </w:p>
        </w:tc>
        <w:tc>
          <w:tcPr>
            <w:tcW w:w="1310" w:type="dxa"/>
            <w:shd w:val="clear" w:color="auto" w:fill="auto"/>
            <w:noWrap/>
            <w:vAlign w:val="bottom"/>
            <w:hideMark/>
          </w:tcPr>
          <w:p w14:paraId="3AE322E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-0.54</w:t>
            </w:r>
          </w:p>
        </w:tc>
        <w:tc>
          <w:tcPr>
            <w:tcW w:w="1838" w:type="dxa"/>
            <w:shd w:val="clear" w:color="auto" w:fill="auto"/>
            <w:noWrap/>
            <w:vAlign w:val="bottom"/>
            <w:hideMark/>
          </w:tcPr>
          <w:p w14:paraId="36BED9ED"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0.14</w:t>
            </w:r>
          </w:p>
        </w:tc>
      </w:tr>
      <w:tr w:rsidR="004752DD" w:rsidRPr="004752DD" w14:paraId="264B3125" w14:textId="77777777" w:rsidTr="00736DCE">
        <w:trPr>
          <w:trHeight w:val="285"/>
        </w:trPr>
        <w:tc>
          <w:tcPr>
            <w:tcW w:w="3170" w:type="dxa"/>
            <w:shd w:val="clear" w:color="auto" w:fill="auto"/>
            <w:vAlign w:val="bottom"/>
            <w:hideMark/>
          </w:tcPr>
          <w:p w14:paraId="703C8E46"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5E2B0A7D"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29.67</w:t>
            </w:r>
          </w:p>
        </w:tc>
        <w:tc>
          <w:tcPr>
            <w:tcW w:w="718" w:type="dxa"/>
            <w:shd w:val="clear" w:color="auto" w:fill="auto"/>
            <w:noWrap/>
            <w:vAlign w:val="bottom"/>
            <w:hideMark/>
          </w:tcPr>
          <w:p w14:paraId="343E4F61"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29.27</w:t>
            </w:r>
          </w:p>
        </w:tc>
        <w:tc>
          <w:tcPr>
            <w:tcW w:w="1310" w:type="dxa"/>
            <w:shd w:val="clear" w:color="auto" w:fill="auto"/>
            <w:noWrap/>
            <w:vAlign w:val="bottom"/>
            <w:hideMark/>
          </w:tcPr>
          <w:p w14:paraId="5577FA4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-0.4</w:t>
            </w:r>
          </w:p>
        </w:tc>
        <w:tc>
          <w:tcPr>
            <w:tcW w:w="1838" w:type="dxa"/>
            <w:shd w:val="clear" w:color="auto" w:fill="auto"/>
            <w:noWrap/>
            <w:vAlign w:val="bottom"/>
            <w:hideMark/>
          </w:tcPr>
          <w:p w14:paraId="76C95EEA"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736DCE" w:rsidRPr="004752DD" w14:paraId="5C5105D2" w14:textId="77777777" w:rsidTr="00736DCE">
        <w:trPr>
          <w:trHeight w:val="285"/>
        </w:trPr>
        <w:tc>
          <w:tcPr>
            <w:tcW w:w="3170" w:type="dxa"/>
            <w:shd w:val="clear" w:color="auto" w:fill="auto"/>
            <w:vAlign w:val="bottom"/>
          </w:tcPr>
          <w:p w14:paraId="2DA90EEA" w14:textId="77777777" w:rsidR="00736DCE" w:rsidRPr="004752DD" w:rsidRDefault="00736DCE" w:rsidP="004752DD">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 25-49</w:t>
            </w:r>
          </w:p>
        </w:tc>
        <w:tc>
          <w:tcPr>
            <w:tcW w:w="718" w:type="dxa"/>
            <w:shd w:val="clear" w:color="auto" w:fill="auto"/>
            <w:noWrap/>
            <w:vAlign w:val="bottom"/>
          </w:tcPr>
          <w:p w14:paraId="49AE02DF" w14:textId="77777777" w:rsidR="00736DCE" w:rsidRPr="00A706AF" w:rsidRDefault="00A706AF" w:rsidP="00A706AF">
            <w:pPr>
              <w:widowControl/>
              <w:autoSpaceDE/>
              <w:autoSpaceDN/>
              <w:adjustRightInd/>
              <w:jc w:val="right"/>
              <w:rPr>
                <w:rFonts w:ascii="Calibri" w:hAnsi="Calibri" w:cs="Calibri"/>
                <w:color w:val="000000"/>
                <w:sz w:val="22"/>
                <w:szCs w:val="22"/>
              </w:rPr>
            </w:pPr>
            <w:r w:rsidRPr="00A706AF">
              <w:rPr>
                <w:rFonts w:ascii="Calibri" w:hAnsi="Calibri" w:cs="Calibri"/>
                <w:color w:val="000000"/>
                <w:sz w:val="22"/>
                <w:szCs w:val="22"/>
              </w:rPr>
              <w:t>1200</w:t>
            </w:r>
          </w:p>
        </w:tc>
        <w:tc>
          <w:tcPr>
            <w:tcW w:w="718" w:type="dxa"/>
            <w:shd w:val="clear" w:color="auto" w:fill="auto"/>
            <w:noWrap/>
            <w:vAlign w:val="bottom"/>
          </w:tcPr>
          <w:p w14:paraId="33B0F303" w14:textId="77777777" w:rsidR="00736DCE" w:rsidRPr="00A706AF" w:rsidRDefault="00A706AF" w:rsidP="00A706AF">
            <w:pPr>
              <w:widowControl/>
              <w:autoSpaceDE/>
              <w:autoSpaceDN/>
              <w:adjustRightInd/>
              <w:jc w:val="right"/>
              <w:rPr>
                <w:rFonts w:ascii="Calibri" w:hAnsi="Calibri" w:cs="Calibri"/>
                <w:color w:val="000000"/>
                <w:sz w:val="22"/>
                <w:szCs w:val="22"/>
              </w:rPr>
            </w:pPr>
            <w:r w:rsidRPr="00A706AF">
              <w:rPr>
                <w:rFonts w:ascii="Calibri" w:hAnsi="Calibri" w:cs="Calibri"/>
                <w:color w:val="000000"/>
                <w:sz w:val="22"/>
                <w:szCs w:val="22"/>
              </w:rPr>
              <w:t>1500</w:t>
            </w:r>
          </w:p>
        </w:tc>
        <w:tc>
          <w:tcPr>
            <w:tcW w:w="1310" w:type="dxa"/>
            <w:shd w:val="clear" w:color="auto" w:fill="auto"/>
            <w:noWrap/>
            <w:vAlign w:val="bottom"/>
          </w:tcPr>
          <w:p w14:paraId="2667974D" w14:textId="77777777" w:rsidR="00736DCE" w:rsidRPr="004752DD" w:rsidRDefault="00736DCE" w:rsidP="004752DD">
            <w:pPr>
              <w:widowControl/>
              <w:autoSpaceDE/>
              <w:autoSpaceDN/>
              <w:adjustRightInd/>
              <w:rPr>
                <w:sz w:val="20"/>
                <w:szCs w:val="20"/>
              </w:rPr>
            </w:pPr>
          </w:p>
        </w:tc>
        <w:tc>
          <w:tcPr>
            <w:tcW w:w="1838" w:type="dxa"/>
            <w:shd w:val="clear" w:color="auto" w:fill="auto"/>
            <w:noWrap/>
            <w:vAlign w:val="bottom"/>
          </w:tcPr>
          <w:p w14:paraId="6F243D50" w14:textId="77777777" w:rsidR="00736DCE" w:rsidRPr="004752DD" w:rsidRDefault="00736DCE" w:rsidP="004752DD">
            <w:pPr>
              <w:widowControl/>
              <w:autoSpaceDE/>
              <w:autoSpaceDN/>
              <w:adjustRightInd/>
              <w:rPr>
                <w:sz w:val="20"/>
                <w:szCs w:val="20"/>
              </w:rPr>
            </w:pPr>
          </w:p>
        </w:tc>
      </w:tr>
      <w:tr w:rsidR="00736DCE" w:rsidRPr="004752DD" w14:paraId="12DE87D2" w14:textId="77777777" w:rsidTr="00736DCE">
        <w:trPr>
          <w:trHeight w:val="285"/>
        </w:trPr>
        <w:tc>
          <w:tcPr>
            <w:tcW w:w="3170" w:type="dxa"/>
            <w:shd w:val="clear" w:color="auto" w:fill="auto"/>
            <w:vAlign w:val="bottom"/>
          </w:tcPr>
          <w:p w14:paraId="2B592886" w14:textId="77777777" w:rsidR="00736DCE" w:rsidRPr="004752DD" w:rsidRDefault="00736DCE" w:rsidP="004752DD">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1674715A" w14:textId="77777777" w:rsidR="00736DCE" w:rsidRPr="00A706AF" w:rsidRDefault="00A706AF" w:rsidP="00A706AF">
            <w:pPr>
              <w:widowControl/>
              <w:autoSpaceDE/>
              <w:autoSpaceDN/>
              <w:adjustRightInd/>
              <w:jc w:val="right"/>
              <w:rPr>
                <w:rFonts w:ascii="Calibri" w:hAnsi="Calibri" w:cs="Calibri"/>
                <w:color w:val="000000"/>
                <w:sz w:val="22"/>
                <w:szCs w:val="22"/>
              </w:rPr>
            </w:pPr>
            <w:r w:rsidRPr="00A706AF">
              <w:rPr>
                <w:rFonts w:ascii="Calibri" w:hAnsi="Calibri" w:cs="Calibri"/>
                <w:color w:val="000000"/>
                <w:sz w:val="22"/>
                <w:szCs w:val="22"/>
              </w:rPr>
              <w:t>1100</w:t>
            </w:r>
          </w:p>
        </w:tc>
        <w:tc>
          <w:tcPr>
            <w:tcW w:w="718" w:type="dxa"/>
            <w:shd w:val="clear" w:color="auto" w:fill="auto"/>
            <w:noWrap/>
            <w:vAlign w:val="bottom"/>
          </w:tcPr>
          <w:p w14:paraId="0C2D46EA" w14:textId="77777777" w:rsidR="00736DCE" w:rsidRPr="00A706AF" w:rsidRDefault="00A706AF" w:rsidP="00A706AF">
            <w:pPr>
              <w:widowControl/>
              <w:autoSpaceDE/>
              <w:autoSpaceDN/>
              <w:adjustRightInd/>
              <w:jc w:val="right"/>
              <w:rPr>
                <w:rFonts w:ascii="Calibri" w:hAnsi="Calibri" w:cs="Calibri"/>
                <w:color w:val="000000"/>
                <w:sz w:val="22"/>
                <w:szCs w:val="22"/>
              </w:rPr>
            </w:pPr>
            <w:r w:rsidRPr="00A706AF">
              <w:rPr>
                <w:rFonts w:ascii="Calibri" w:hAnsi="Calibri" w:cs="Calibri"/>
                <w:color w:val="000000"/>
                <w:sz w:val="22"/>
                <w:szCs w:val="22"/>
              </w:rPr>
              <w:t>1300</w:t>
            </w:r>
          </w:p>
        </w:tc>
        <w:tc>
          <w:tcPr>
            <w:tcW w:w="1310" w:type="dxa"/>
            <w:shd w:val="clear" w:color="auto" w:fill="auto"/>
            <w:noWrap/>
            <w:vAlign w:val="bottom"/>
          </w:tcPr>
          <w:p w14:paraId="400641D8" w14:textId="77777777" w:rsidR="00736DCE" w:rsidRPr="004752DD" w:rsidRDefault="00736DCE" w:rsidP="004752DD">
            <w:pPr>
              <w:widowControl/>
              <w:autoSpaceDE/>
              <w:autoSpaceDN/>
              <w:adjustRightInd/>
              <w:rPr>
                <w:sz w:val="20"/>
                <w:szCs w:val="20"/>
              </w:rPr>
            </w:pPr>
          </w:p>
        </w:tc>
        <w:tc>
          <w:tcPr>
            <w:tcW w:w="1838" w:type="dxa"/>
            <w:shd w:val="clear" w:color="auto" w:fill="auto"/>
            <w:noWrap/>
            <w:vAlign w:val="bottom"/>
          </w:tcPr>
          <w:p w14:paraId="4B18D635" w14:textId="77777777" w:rsidR="00736DCE" w:rsidRPr="004752DD" w:rsidRDefault="00736DCE" w:rsidP="004752DD">
            <w:pPr>
              <w:widowControl/>
              <w:autoSpaceDE/>
              <w:autoSpaceDN/>
              <w:adjustRightInd/>
              <w:rPr>
                <w:sz w:val="20"/>
                <w:szCs w:val="20"/>
              </w:rPr>
            </w:pPr>
          </w:p>
        </w:tc>
      </w:tr>
      <w:tr w:rsidR="00736DCE" w:rsidRPr="004752DD" w14:paraId="5FFFE093" w14:textId="77777777" w:rsidTr="00736DCE">
        <w:trPr>
          <w:trHeight w:val="285"/>
        </w:trPr>
        <w:tc>
          <w:tcPr>
            <w:tcW w:w="7754" w:type="dxa"/>
            <w:gridSpan w:val="5"/>
            <w:shd w:val="clear" w:color="auto" w:fill="auto"/>
            <w:vAlign w:val="bottom"/>
          </w:tcPr>
          <w:p w14:paraId="7E0D5196" w14:textId="77777777" w:rsidR="00736DCE" w:rsidRPr="004752DD" w:rsidRDefault="00736DCE" w:rsidP="00736DCE">
            <w:pPr>
              <w:widowControl/>
              <w:autoSpaceDE/>
              <w:autoSpaceDN/>
              <w:adjustRightInd/>
              <w:jc w:val="center"/>
              <w:rPr>
                <w:sz w:val="20"/>
                <w:szCs w:val="20"/>
              </w:rPr>
            </w:pPr>
            <w:r w:rsidRPr="00736DCE">
              <w:rPr>
                <w:rFonts w:ascii="Calibri" w:hAnsi="Calibri" w:cs="Calibri"/>
                <w:b/>
                <w:bCs/>
                <w:color w:val="000000"/>
                <w:sz w:val="22"/>
                <w:szCs w:val="22"/>
              </w:rPr>
              <w:t>All Establishments</w:t>
            </w:r>
          </w:p>
        </w:tc>
      </w:tr>
      <w:tr w:rsidR="004752DD" w:rsidRPr="004752DD" w14:paraId="09709A5E" w14:textId="77777777" w:rsidTr="00736DCE">
        <w:trPr>
          <w:trHeight w:val="285"/>
        </w:trPr>
        <w:tc>
          <w:tcPr>
            <w:tcW w:w="3170" w:type="dxa"/>
            <w:shd w:val="clear" w:color="auto" w:fill="auto"/>
            <w:vAlign w:val="bottom"/>
            <w:hideMark/>
          </w:tcPr>
          <w:p w14:paraId="7657559E"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Coverage Rate</w:t>
            </w:r>
          </w:p>
        </w:tc>
        <w:tc>
          <w:tcPr>
            <w:tcW w:w="718" w:type="dxa"/>
            <w:shd w:val="clear" w:color="auto" w:fill="auto"/>
            <w:noWrap/>
            <w:vAlign w:val="bottom"/>
            <w:hideMark/>
          </w:tcPr>
          <w:p w14:paraId="0F7C9606"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39940EF7"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000EE8B6"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57022C76" w14:textId="77777777" w:rsidR="004752DD" w:rsidRPr="004752DD" w:rsidRDefault="004752DD" w:rsidP="004752DD">
            <w:pPr>
              <w:widowControl/>
              <w:autoSpaceDE/>
              <w:autoSpaceDN/>
              <w:adjustRightInd/>
              <w:rPr>
                <w:sz w:val="20"/>
                <w:szCs w:val="20"/>
              </w:rPr>
            </w:pPr>
          </w:p>
        </w:tc>
      </w:tr>
      <w:tr w:rsidR="004752DD" w:rsidRPr="004752DD" w14:paraId="1CCC8B89" w14:textId="77777777" w:rsidTr="00736DCE">
        <w:trPr>
          <w:trHeight w:val="285"/>
        </w:trPr>
        <w:tc>
          <w:tcPr>
            <w:tcW w:w="3170" w:type="dxa"/>
            <w:shd w:val="clear" w:color="auto" w:fill="auto"/>
            <w:vAlign w:val="bottom"/>
            <w:hideMark/>
          </w:tcPr>
          <w:p w14:paraId="3FDEADB0"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5CBA12DA"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40.25</w:t>
            </w:r>
          </w:p>
        </w:tc>
        <w:tc>
          <w:tcPr>
            <w:tcW w:w="718" w:type="dxa"/>
            <w:shd w:val="clear" w:color="auto" w:fill="auto"/>
            <w:noWrap/>
            <w:vAlign w:val="bottom"/>
            <w:hideMark/>
          </w:tcPr>
          <w:p w14:paraId="69720DD5"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42</w:t>
            </w:r>
          </w:p>
        </w:tc>
        <w:tc>
          <w:tcPr>
            <w:tcW w:w="1310" w:type="dxa"/>
            <w:shd w:val="clear" w:color="auto" w:fill="auto"/>
            <w:noWrap/>
            <w:vAlign w:val="bottom"/>
            <w:hideMark/>
          </w:tcPr>
          <w:p w14:paraId="5789A002"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1.75</w:t>
            </w:r>
          </w:p>
        </w:tc>
        <w:tc>
          <w:tcPr>
            <w:tcW w:w="1838" w:type="dxa"/>
            <w:shd w:val="clear" w:color="auto" w:fill="auto"/>
            <w:noWrap/>
            <w:vAlign w:val="bottom"/>
            <w:hideMark/>
          </w:tcPr>
          <w:p w14:paraId="55CC61B0"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1.19</w:t>
            </w:r>
          </w:p>
        </w:tc>
      </w:tr>
      <w:tr w:rsidR="004752DD" w:rsidRPr="004752DD" w14:paraId="19C19CB0" w14:textId="77777777" w:rsidTr="00736DCE">
        <w:trPr>
          <w:trHeight w:val="285"/>
        </w:trPr>
        <w:tc>
          <w:tcPr>
            <w:tcW w:w="3170" w:type="dxa"/>
            <w:shd w:val="clear" w:color="auto" w:fill="auto"/>
            <w:vAlign w:val="bottom"/>
            <w:hideMark/>
          </w:tcPr>
          <w:p w14:paraId="6E11BE24"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39B84DD6"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50.22</w:t>
            </w:r>
          </w:p>
        </w:tc>
        <w:tc>
          <w:tcPr>
            <w:tcW w:w="718" w:type="dxa"/>
            <w:shd w:val="clear" w:color="auto" w:fill="auto"/>
            <w:noWrap/>
            <w:vAlign w:val="bottom"/>
            <w:hideMark/>
          </w:tcPr>
          <w:p w14:paraId="6E8ECDCD"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53.16</w:t>
            </w:r>
          </w:p>
        </w:tc>
        <w:tc>
          <w:tcPr>
            <w:tcW w:w="1310" w:type="dxa"/>
            <w:shd w:val="clear" w:color="auto" w:fill="auto"/>
            <w:noWrap/>
            <w:vAlign w:val="bottom"/>
            <w:hideMark/>
          </w:tcPr>
          <w:p w14:paraId="777A211D"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2.94</w:t>
            </w:r>
          </w:p>
        </w:tc>
        <w:tc>
          <w:tcPr>
            <w:tcW w:w="1838" w:type="dxa"/>
            <w:shd w:val="clear" w:color="auto" w:fill="auto"/>
            <w:noWrap/>
            <w:vAlign w:val="bottom"/>
            <w:hideMark/>
          </w:tcPr>
          <w:p w14:paraId="23554841"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4752DD" w:rsidRPr="004752DD" w14:paraId="6CF792C6" w14:textId="77777777" w:rsidTr="0038562D">
        <w:trPr>
          <w:trHeight w:val="294"/>
        </w:trPr>
        <w:tc>
          <w:tcPr>
            <w:tcW w:w="3170" w:type="dxa"/>
            <w:shd w:val="clear" w:color="auto" w:fill="auto"/>
            <w:vAlign w:val="bottom"/>
            <w:hideMark/>
          </w:tcPr>
          <w:p w14:paraId="33A4D2D2" w14:textId="77777777" w:rsidR="004752DD" w:rsidRPr="004752DD" w:rsidRDefault="004752DD" w:rsidP="004752DD">
            <w:pPr>
              <w:widowControl/>
              <w:autoSpaceDE/>
              <w:autoSpaceDN/>
              <w:adjustRightInd/>
              <w:rPr>
                <w:rFonts w:ascii="Calibri" w:hAnsi="Calibri" w:cs="Calibri"/>
                <w:b/>
                <w:bCs/>
                <w:color w:val="000000"/>
                <w:sz w:val="22"/>
                <w:szCs w:val="22"/>
              </w:rPr>
            </w:pPr>
            <w:r w:rsidRPr="004752DD">
              <w:rPr>
                <w:rFonts w:ascii="Calibri" w:hAnsi="Calibri" w:cs="Calibri"/>
                <w:b/>
                <w:bCs/>
                <w:color w:val="000000"/>
                <w:sz w:val="22"/>
                <w:szCs w:val="22"/>
              </w:rPr>
              <w:t>% working &lt; 30 hours per week</w:t>
            </w:r>
          </w:p>
        </w:tc>
        <w:tc>
          <w:tcPr>
            <w:tcW w:w="718" w:type="dxa"/>
            <w:shd w:val="clear" w:color="auto" w:fill="auto"/>
            <w:noWrap/>
            <w:vAlign w:val="bottom"/>
            <w:hideMark/>
          </w:tcPr>
          <w:p w14:paraId="553895AF" w14:textId="77777777" w:rsidR="004752DD" w:rsidRPr="004752DD" w:rsidRDefault="004752DD" w:rsidP="004752DD">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76D33AC7" w14:textId="77777777" w:rsidR="004752DD" w:rsidRPr="004752DD" w:rsidRDefault="004752DD" w:rsidP="004752DD">
            <w:pPr>
              <w:widowControl/>
              <w:autoSpaceDE/>
              <w:autoSpaceDN/>
              <w:adjustRightInd/>
              <w:rPr>
                <w:sz w:val="20"/>
                <w:szCs w:val="20"/>
              </w:rPr>
            </w:pPr>
          </w:p>
        </w:tc>
        <w:tc>
          <w:tcPr>
            <w:tcW w:w="1310" w:type="dxa"/>
            <w:shd w:val="clear" w:color="auto" w:fill="auto"/>
            <w:noWrap/>
            <w:vAlign w:val="bottom"/>
            <w:hideMark/>
          </w:tcPr>
          <w:p w14:paraId="2082ED30" w14:textId="77777777" w:rsidR="004752DD" w:rsidRPr="004752DD" w:rsidRDefault="004752DD" w:rsidP="004752DD">
            <w:pPr>
              <w:widowControl/>
              <w:autoSpaceDE/>
              <w:autoSpaceDN/>
              <w:adjustRightInd/>
              <w:rPr>
                <w:sz w:val="20"/>
                <w:szCs w:val="20"/>
              </w:rPr>
            </w:pPr>
          </w:p>
        </w:tc>
        <w:tc>
          <w:tcPr>
            <w:tcW w:w="1838" w:type="dxa"/>
            <w:shd w:val="clear" w:color="auto" w:fill="auto"/>
            <w:noWrap/>
            <w:vAlign w:val="bottom"/>
            <w:hideMark/>
          </w:tcPr>
          <w:p w14:paraId="59D21EE1" w14:textId="77777777" w:rsidR="004752DD" w:rsidRPr="004752DD" w:rsidRDefault="004752DD" w:rsidP="004752DD">
            <w:pPr>
              <w:widowControl/>
              <w:autoSpaceDE/>
              <w:autoSpaceDN/>
              <w:adjustRightInd/>
              <w:rPr>
                <w:sz w:val="20"/>
                <w:szCs w:val="20"/>
              </w:rPr>
            </w:pPr>
          </w:p>
        </w:tc>
      </w:tr>
      <w:tr w:rsidR="004752DD" w:rsidRPr="004752DD" w14:paraId="01639558" w14:textId="77777777" w:rsidTr="00736DCE">
        <w:trPr>
          <w:trHeight w:val="285"/>
        </w:trPr>
        <w:tc>
          <w:tcPr>
            <w:tcW w:w="3170" w:type="dxa"/>
            <w:shd w:val="clear" w:color="auto" w:fill="auto"/>
            <w:vAlign w:val="bottom"/>
            <w:hideMark/>
          </w:tcPr>
          <w:p w14:paraId="70C6AB7D"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25-49</w:t>
            </w:r>
          </w:p>
        </w:tc>
        <w:tc>
          <w:tcPr>
            <w:tcW w:w="718" w:type="dxa"/>
            <w:shd w:val="clear" w:color="auto" w:fill="auto"/>
            <w:noWrap/>
            <w:vAlign w:val="bottom"/>
            <w:hideMark/>
          </w:tcPr>
          <w:p w14:paraId="10ADDA7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22.27</w:t>
            </w:r>
          </w:p>
        </w:tc>
        <w:tc>
          <w:tcPr>
            <w:tcW w:w="718" w:type="dxa"/>
            <w:shd w:val="clear" w:color="auto" w:fill="auto"/>
            <w:noWrap/>
            <w:vAlign w:val="bottom"/>
            <w:hideMark/>
          </w:tcPr>
          <w:p w14:paraId="78A2CB0A"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19.98</w:t>
            </w:r>
          </w:p>
        </w:tc>
        <w:tc>
          <w:tcPr>
            <w:tcW w:w="1310" w:type="dxa"/>
            <w:shd w:val="clear" w:color="auto" w:fill="auto"/>
            <w:noWrap/>
            <w:vAlign w:val="bottom"/>
            <w:hideMark/>
          </w:tcPr>
          <w:p w14:paraId="1854273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-2.29</w:t>
            </w:r>
            <w:r w:rsidR="004B069A">
              <w:rPr>
                <w:rFonts w:ascii="Calibri" w:hAnsi="Calibri" w:cs="Calibri"/>
                <w:color w:val="000000"/>
                <w:sz w:val="22"/>
                <w:szCs w:val="22"/>
              </w:rPr>
              <w:t>*</w:t>
            </w:r>
          </w:p>
        </w:tc>
        <w:tc>
          <w:tcPr>
            <w:tcW w:w="1838" w:type="dxa"/>
            <w:shd w:val="clear" w:color="auto" w:fill="auto"/>
            <w:noWrap/>
            <w:vAlign w:val="bottom"/>
            <w:hideMark/>
          </w:tcPr>
          <w:p w14:paraId="6F71F226"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-0.1</w:t>
            </w:r>
          </w:p>
        </w:tc>
      </w:tr>
      <w:tr w:rsidR="004752DD" w:rsidRPr="004752DD" w14:paraId="218A8B88" w14:textId="77777777" w:rsidTr="00736DCE">
        <w:trPr>
          <w:trHeight w:val="285"/>
        </w:trPr>
        <w:tc>
          <w:tcPr>
            <w:tcW w:w="3170" w:type="dxa"/>
            <w:shd w:val="clear" w:color="auto" w:fill="auto"/>
            <w:vAlign w:val="bottom"/>
            <w:hideMark/>
          </w:tcPr>
          <w:p w14:paraId="6464F60E" w14:textId="77777777" w:rsidR="004752DD" w:rsidRPr="004752DD" w:rsidRDefault="004752DD" w:rsidP="004752DD">
            <w:pPr>
              <w:widowControl/>
              <w:autoSpaceDE/>
              <w:autoSpaceDN/>
              <w:adjustRightInd/>
              <w:rPr>
                <w:rFonts w:ascii="Calibri" w:hAnsi="Calibri" w:cs="Calibri"/>
                <w:color w:val="000000"/>
                <w:sz w:val="22"/>
                <w:szCs w:val="22"/>
              </w:rPr>
            </w:pPr>
            <w:r w:rsidRPr="004752DD">
              <w:rPr>
                <w:rFonts w:ascii="Calibri" w:hAnsi="Calibri" w:cs="Calibri"/>
                <w:color w:val="000000"/>
                <w:sz w:val="22"/>
                <w:szCs w:val="22"/>
              </w:rPr>
              <w:t>FTE size: 50-99</w:t>
            </w:r>
          </w:p>
        </w:tc>
        <w:tc>
          <w:tcPr>
            <w:tcW w:w="718" w:type="dxa"/>
            <w:shd w:val="clear" w:color="auto" w:fill="auto"/>
            <w:noWrap/>
            <w:vAlign w:val="bottom"/>
            <w:hideMark/>
          </w:tcPr>
          <w:p w14:paraId="104073E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19.1</w:t>
            </w:r>
          </w:p>
        </w:tc>
        <w:tc>
          <w:tcPr>
            <w:tcW w:w="718" w:type="dxa"/>
            <w:shd w:val="clear" w:color="auto" w:fill="auto"/>
            <w:noWrap/>
            <w:vAlign w:val="bottom"/>
            <w:hideMark/>
          </w:tcPr>
          <w:p w14:paraId="13ABD4D7"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16.71</w:t>
            </w:r>
          </w:p>
        </w:tc>
        <w:tc>
          <w:tcPr>
            <w:tcW w:w="1310" w:type="dxa"/>
            <w:shd w:val="clear" w:color="auto" w:fill="auto"/>
            <w:noWrap/>
            <w:vAlign w:val="bottom"/>
            <w:hideMark/>
          </w:tcPr>
          <w:p w14:paraId="4211071C" w14:textId="77777777" w:rsidR="004752DD" w:rsidRPr="004752DD" w:rsidRDefault="004752DD" w:rsidP="004752DD">
            <w:pPr>
              <w:widowControl/>
              <w:autoSpaceDE/>
              <w:autoSpaceDN/>
              <w:adjustRightInd/>
              <w:jc w:val="right"/>
              <w:rPr>
                <w:rFonts w:ascii="Calibri" w:hAnsi="Calibri" w:cs="Calibri"/>
                <w:color w:val="000000"/>
                <w:sz w:val="22"/>
                <w:szCs w:val="22"/>
              </w:rPr>
            </w:pPr>
            <w:r w:rsidRPr="004752DD">
              <w:rPr>
                <w:rFonts w:ascii="Calibri" w:hAnsi="Calibri" w:cs="Calibri"/>
                <w:color w:val="000000"/>
                <w:sz w:val="22"/>
                <w:szCs w:val="22"/>
              </w:rPr>
              <w:t>-2.39</w:t>
            </w:r>
            <w:r w:rsidR="004B069A">
              <w:rPr>
                <w:rFonts w:ascii="Calibri" w:hAnsi="Calibri" w:cs="Calibri"/>
                <w:color w:val="000000"/>
                <w:sz w:val="22"/>
                <w:szCs w:val="22"/>
              </w:rPr>
              <w:t>*</w:t>
            </w:r>
          </w:p>
        </w:tc>
        <w:tc>
          <w:tcPr>
            <w:tcW w:w="1838" w:type="dxa"/>
            <w:shd w:val="clear" w:color="auto" w:fill="auto"/>
            <w:noWrap/>
            <w:vAlign w:val="bottom"/>
            <w:hideMark/>
          </w:tcPr>
          <w:p w14:paraId="224A9032" w14:textId="77777777" w:rsidR="004752DD" w:rsidRPr="004752DD" w:rsidRDefault="004752DD" w:rsidP="004752DD">
            <w:pPr>
              <w:widowControl/>
              <w:autoSpaceDE/>
              <w:autoSpaceDN/>
              <w:adjustRightInd/>
              <w:jc w:val="right"/>
              <w:rPr>
                <w:rFonts w:ascii="Calibri" w:hAnsi="Calibri" w:cs="Calibri"/>
                <w:color w:val="000000"/>
                <w:sz w:val="22"/>
                <w:szCs w:val="22"/>
              </w:rPr>
            </w:pPr>
          </w:p>
        </w:tc>
      </w:tr>
      <w:tr w:rsidR="00736DCE" w:rsidRPr="004752DD" w14:paraId="7C98E584" w14:textId="77777777" w:rsidTr="00736DCE">
        <w:trPr>
          <w:trHeight w:val="285"/>
        </w:trPr>
        <w:tc>
          <w:tcPr>
            <w:tcW w:w="3170" w:type="dxa"/>
            <w:shd w:val="clear" w:color="auto" w:fill="auto"/>
            <w:vAlign w:val="bottom"/>
          </w:tcPr>
          <w:p w14:paraId="5B17B12D" w14:textId="77777777" w:rsidR="00736DCE" w:rsidRPr="004752DD" w:rsidRDefault="00736DCE" w:rsidP="00736DCE">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 25-49</w:t>
            </w:r>
          </w:p>
        </w:tc>
        <w:tc>
          <w:tcPr>
            <w:tcW w:w="718" w:type="dxa"/>
            <w:shd w:val="clear" w:color="auto" w:fill="auto"/>
            <w:noWrap/>
            <w:vAlign w:val="bottom"/>
          </w:tcPr>
          <w:p w14:paraId="36F50435" w14:textId="77777777" w:rsidR="00736DCE" w:rsidRPr="004752DD" w:rsidRDefault="00A706AF" w:rsidP="00736DCE">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1700</w:t>
            </w:r>
          </w:p>
        </w:tc>
        <w:tc>
          <w:tcPr>
            <w:tcW w:w="718" w:type="dxa"/>
            <w:shd w:val="clear" w:color="auto" w:fill="auto"/>
            <w:noWrap/>
            <w:vAlign w:val="bottom"/>
          </w:tcPr>
          <w:p w14:paraId="70AF3E91" w14:textId="77777777" w:rsidR="00736DCE" w:rsidRPr="004752DD" w:rsidRDefault="00A706AF" w:rsidP="00736DCE">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2100</w:t>
            </w:r>
          </w:p>
        </w:tc>
        <w:tc>
          <w:tcPr>
            <w:tcW w:w="1310" w:type="dxa"/>
            <w:shd w:val="clear" w:color="auto" w:fill="auto"/>
            <w:noWrap/>
            <w:vAlign w:val="bottom"/>
          </w:tcPr>
          <w:p w14:paraId="0E002E4D" w14:textId="77777777" w:rsidR="00736DCE" w:rsidRPr="004752DD" w:rsidRDefault="00736DCE" w:rsidP="00736DCE">
            <w:pPr>
              <w:widowControl/>
              <w:autoSpaceDE/>
              <w:autoSpaceDN/>
              <w:adjustRightInd/>
              <w:jc w:val="right"/>
              <w:rPr>
                <w:rFonts w:ascii="Calibri" w:hAnsi="Calibri" w:cs="Calibri"/>
                <w:color w:val="000000"/>
                <w:sz w:val="22"/>
                <w:szCs w:val="22"/>
              </w:rPr>
            </w:pPr>
          </w:p>
        </w:tc>
        <w:tc>
          <w:tcPr>
            <w:tcW w:w="1838" w:type="dxa"/>
            <w:shd w:val="clear" w:color="auto" w:fill="auto"/>
            <w:noWrap/>
            <w:vAlign w:val="bottom"/>
          </w:tcPr>
          <w:p w14:paraId="37FCE98F" w14:textId="77777777" w:rsidR="00736DCE" w:rsidRPr="004752DD" w:rsidRDefault="00736DCE" w:rsidP="00736DCE">
            <w:pPr>
              <w:widowControl/>
              <w:autoSpaceDE/>
              <w:autoSpaceDN/>
              <w:adjustRightInd/>
              <w:jc w:val="right"/>
              <w:rPr>
                <w:rFonts w:ascii="Calibri" w:hAnsi="Calibri" w:cs="Calibri"/>
                <w:color w:val="000000"/>
                <w:sz w:val="22"/>
                <w:szCs w:val="22"/>
              </w:rPr>
            </w:pPr>
          </w:p>
        </w:tc>
      </w:tr>
      <w:tr w:rsidR="00736DCE" w:rsidRPr="004752DD" w14:paraId="77DC505B" w14:textId="77777777" w:rsidTr="00736DCE">
        <w:trPr>
          <w:trHeight w:val="285"/>
        </w:trPr>
        <w:tc>
          <w:tcPr>
            <w:tcW w:w="3170" w:type="dxa"/>
            <w:shd w:val="clear" w:color="auto" w:fill="auto"/>
            <w:vAlign w:val="bottom"/>
          </w:tcPr>
          <w:p w14:paraId="10A9FF9A" w14:textId="77777777" w:rsidR="00736DCE" w:rsidRPr="004752DD" w:rsidRDefault="00736DCE" w:rsidP="00736DCE">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64BF7A27" w14:textId="77777777" w:rsidR="00736DCE" w:rsidRPr="004752DD" w:rsidRDefault="00A706AF" w:rsidP="00736DCE">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1300</w:t>
            </w:r>
          </w:p>
        </w:tc>
        <w:tc>
          <w:tcPr>
            <w:tcW w:w="718" w:type="dxa"/>
            <w:shd w:val="clear" w:color="auto" w:fill="auto"/>
            <w:noWrap/>
            <w:vAlign w:val="bottom"/>
          </w:tcPr>
          <w:p w14:paraId="20BE27C0" w14:textId="77777777" w:rsidR="00736DCE" w:rsidRPr="004752DD" w:rsidRDefault="00A706AF" w:rsidP="00736DCE">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1400</w:t>
            </w:r>
          </w:p>
        </w:tc>
        <w:tc>
          <w:tcPr>
            <w:tcW w:w="1310" w:type="dxa"/>
            <w:shd w:val="clear" w:color="auto" w:fill="auto"/>
            <w:noWrap/>
            <w:vAlign w:val="bottom"/>
          </w:tcPr>
          <w:p w14:paraId="3A07B4B6" w14:textId="77777777" w:rsidR="00736DCE" w:rsidRPr="004752DD" w:rsidRDefault="00736DCE" w:rsidP="00736DCE">
            <w:pPr>
              <w:widowControl/>
              <w:autoSpaceDE/>
              <w:autoSpaceDN/>
              <w:adjustRightInd/>
              <w:jc w:val="right"/>
              <w:rPr>
                <w:rFonts w:ascii="Calibri" w:hAnsi="Calibri" w:cs="Calibri"/>
                <w:color w:val="000000"/>
                <w:sz w:val="22"/>
                <w:szCs w:val="22"/>
              </w:rPr>
            </w:pPr>
          </w:p>
        </w:tc>
        <w:tc>
          <w:tcPr>
            <w:tcW w:w="1838" w:type="dxa"/>
            <w:shd w:val="clear" w:color="auto" w:fill="auto"/>
            <w:noWrap/>
            <w:vAlign w:val="bottom"/>
          </w:tcPr>
          <w:p w14:paraId="54AC7A4A" w14:textId="77777777" w:rsidR="00736DCE" w:rsidRPr="004752DD" w:rsidRDefault="00736DCE" w:rsidP="00736DCE">
            <w:pPr>
              <w:widowControl/>
              <w:autoSpaceDE/>
              <w:autoSpaceDN/>
              <w:adjustRightInd/>
              <w:jc w:val="right"/>
              <w:rPr>
                <w:rFonts w:ascii="Calibri" w:hAnsi="Calibri" w:cs="Calibri"/>
                <w:color w:val="000000"/>
                <w:sz w:val="22"/>
                <w:szCs w:val="22"/>
              </w:rPr>
            </w:pPr>
          </w:p>
        </w:tc>
      </w:tr>
    </w:tbl>
    <w:p w14:paraId="5A03AD57" w14:textId="77777777" w:rsidR="004B069A" w:rsidRPr="00F0125F" w:rsidRDefault="004B069A" w:rsidP="00F0125F">
      <w:pPr>
        <w:widowControl/>
        <w:autoSpaceDE/>
        <w:autoSpaceDN/>
        <w:adjustRightInd/>
        <w:rPr>
          <w:rFonts w:ascii="Calibri" w:hAnsi="Calibri" w:cs="Calibri"/>
          <w:color w:val="000000"/>
          <w:sz w:val="22"/>
          <w:szCs w:val="22"/>
        </w:rPr>
      </w:pPr>
      <w:r w:rsidRPr="00F0125F">
        <w:rPr>
          <w:rFonts w:ascii="Calibri" w:hAnsi="Calibri" w:cs="Calibri"/>
          <w:color w:val="000000"/>
          <w:sz w:val="22"/>
          <w:szCs w:val="22"/>
        </w:rPr>
        <w:t>*Indicates significance at the p &lt; 0.10 level.</w:t>
      </w:r>
    </w:p>
    <w:tbl>
      <w:tblPr>
        <w:tblW w:w="87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93"/>
        <w:gridCol w:w="718"/>
        <w:gridCol w:w="718"/>
        <w:gridCol w:w="1206"/>
        <w:gridCol w:w="2925"/>
      </w:tblGrid>
      <w:tr w:rsidR="00B0199E" w:rsidRPr="00B0199E" w14:paraId="4457161E" w14:textId="77777777" w:rsidTr="000951BB">
        <w:trPr>
          <w:trHeight w:val="600"/>
        </w:trPr>
        <w:tc>
          <w:tcPr>
            <w:tcW w:w="8760" w:type="dxa"/>
            <w:gridSpan w:val="5"/>
            <w:shd w:val="clear" w:color="auto" w:fill="auto"/>
            <w:vAlign w:val="bottom"/>
            <w:hideMark/>
          </w:tcPr>
          <w:p w14:paraId="5A1DCD3A" w14:textId="77777777" w:rsidR="00B0199E" w:rsidRPr="00B0199E" w:rsidRDefault="002B6331" w:rsidP="00BF7464">
            <w:pPr>
              <w:widowControl/>
              <w:autoSpaceDE/>
              <w:autoSpaceDN/>
              <w:adjustRightInd/>
              <w:jc w:val="center"/>
              <w:rPr>
                <w:rFonts w:ascii="Calibri" w:hAnsi="Calibri" w:cs="Calibri"/>
                <w:b/>
                <w:bCs/>
                <w:color w:val="000000"/>
                <w:sz w:val="22"/>
                <w:szCs w:val="22"/>
              </w:rPr>
            </w:pPr>
            <w:r>
              <w:rPr>
                <w:rFonts w:ascii="Courier New" w:hAnsi="Courier New" w:cs="Courier New"/>
              </w:rPr>
              <w:lastRenderedPageBreak/>
              <w:br w:type="page"/>
            </w:r>
            <w:r w:rsidR="00B0199E" w:rsidRPr="00B0199E">
              <w:rPr>
                <w:rFonts w:ascii="Calibri" w:hAnsi="Calibri" w:cs="Calibri"/>
                <w:b/>
                <w:bCs/>
                <w:color w:val="000000"/>
                <w:sz w:val="22"/>
                <w:szCs w:val="22"/>
              </w:rPr>
              <w:t xml:space="preserve">Table </w:t>
            </w:r>
            <w:r w:rsidR="00BF7464">
              <w:rPr>
                <w:rFonts w:ascii="Calibri" w:hAnsi="Calibri" w:cs="Calibri"/>
                <w:b/>
                <w:bCs/>
                <w:color w:val="000000"/>
                <w:sz w:val="22"/>
                <w:szCs w:val="22"/>
              </w:rPr>
              <w:t>5</w:t>
            </w:r>
            <w:r w:rsidR="00B0199E" w:rsidRPr="00B0199E">
              <w:rPr>
                <w:rFonts w:ascii="Calibri" w:hAnsi="Calibri" w:cs="Calibri"/>
                <w:b/>
                <w:bCs/>
                <w:color w:val="000000"/>
                <w:sz w:val="22"/>
                <w:szCs w:val="22"/>
              </w:rPr>
              <w:t>: Difference-in-Difference Results, Cross-Sectional Data, 2014-2015, Control Group = Firm size: 25-49</w:t>
            </w:r>
          </w:p>
        </w:tc>
      </w:tr>
      <w:tr w:rsidR="00B0199E" w:rsidRPr="00B0199E" w14:paraId="1444DF47" w14:textId="77777777" w:rsidTr="000951BB">
        <w:trPr>
          <w:trHeight w:val="855"/>
        </w:trPr>
        <w:tc>
          <w:tcPr>
            <w:tcW w:w="3193" w:type="dxa"/>
            <w:shd w:val="clear" w:color="auto" w:fill="auto"/>
            <w:noWrap/>
            <w:vAlign w:val="bottom"/>
            <w:hideMark/>
          </w:tcPr>
          <w:p w14:paraId="5BF853E4" w14:textId="77777777" w:rsidR="00B0199E" w:rsidRPr="00B0199E" w:rsidRDefault="00B0199E" w:rsidP="00B0199E">
            <w:pPr>
              <w:widowControl/>
              <w:autoSpaceDE/>
              <w:autoSpaceDN/>
              <w:adjustRightInd/>
              <w:jc w:val="center"/>
              <w:rPr>
                <w:rFonts w:ascii="Calibri" w:hAnsi="Calibri" w:cs="Calibri"/>
                <w:b/>
                <w:bCs/>
                <w:color w:val="000000"/>
                <w:sz w:val="22"/>
                <w:szCs w:val="22"/>
              </w:rPr>
            </w:pPr>
          </w:p>
        </w:tc>
        <w:tc>
          <w:tcPr>
            <w:tcW w:w="718" w:type="dxa"/>
            <w:shd w:val="clear" w:color="auto" w:fill="auto"/>
            <w:noWrap/>
            <w:vAlign w:val="bottom"/>
            <w:hideMark/>
          </w:tcPr>
          <w:p w14:paraId="60B7273F" w14:textId="77777777" w:rsidR="00B0199E" w:rsidRPr="00B0199E" w:rsidRDefault="00B0199E" w:rsidP="00B0199E">
            <w:pPr>
              <w:widowControl/>
              <w:autoSpaceDE/>
              <w:autoSpaceDN/>
              <w:adjustRightInd/>
              <w:jc w:val="right"/>
              <w:rPr>
                <w:rFonts w:ascii="Calibri" w:hAnsi="Calibri" w:cs="Calibri"/>
                <w:b/>
                <w:bCs/>
                <w:color w:val="000000"/>
                <w:sz w:val="22"/>
                <w:szCs w:val="22"/>
              </w:rPr>
            </w:pPr>
            <w:r w:rsidRPr="00B0199E">
              <w:rPr>
                <w:rFonts w:ascii="Calibri" w:hAnsi="Calibri" w:cs="Calibri"/>
                <w:b/>
                <w:bCs/>
                <w:color w:val="000000"/>
                <w:sz w:val="22"/>
                <w:szCs w:val="22"/>
              </w:rPr>
              <w:t>2014</w:t>
            </w:r>
          </w:p>
        </w:tc>
        <w:tc>
          <w:tcPr>
            <w:tcW w:w="718" w:type="dxa"/>
            <w:shd w:val="clear" w:color="auto" w:fill="auto"/>
            <w:noWrap/>
            <w:vAlign w:val="bottom"/>
            <w:hideMark/>
          </w:tcPr>
          <w:p w14:paraId="6D69786C" w14:textId="77777777" w:rsidR="00B0199E" w:rsidRPr="00B0199E" w:rsidRDefault="00B0199E" w:rsidP="00B0199E">
            <w:pPr>
              <w:widowControl/>
              <w:autoSpaceDE/>
              <w:autoSpaceDN/>
              <w:adjustRightInd/>
              <w:jc w:val="right"/>
              <w:rPr>
                <w:rFonts w:ascii="Calibri" w:hAnsi="Calibri" w:cs="Calibri"/>
                <w:b/>
                <w:bCs/>
                <w:color w:val="000000"/>
                <w:sz w:val="22"/>
                <w:szCs w:val="22"/>
              </w:rPr>
            </w:pPr>
            <w:r w:rsidRPr="00B0199E">
              <w:rPr>
                <w:rFonts w:ascii="Calibri" w:hAnsi="Calibri" w:cs="Calibri"/>
                <w:b/>
                <w:bCs/>
                <w:color w:val="000000"/>
                <w:sz w:val="22"/>
                <w:szCs w:val="22"/>
              </w:rPr>
              <w:t>2015</w:t>
            </w:r>
          </w:p>
        </w:tc>
        <w:tc>
          <w:tcPr>
            <w:tcW w:w="1206" w:type="dxa"/>
            <w:shd w:val="clear" w:color="auto" w:fill="auto"/>
            <w:noWrap/>
            <w:vAlign w:val="bottom"/>
            <w:hideMark/>
          </w:tcPr>
          <w:p w14:paraId="023DAD97"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2015-2014</w:t>
            </w:r>
          </w:p>
        </w:tc>
        <w:tc>
          <w:tcPr>
            <w:tcW w:w="2925" w:type="dxa"/>
            <w:shd w:val="clear" w:color="auto" w:fill="auto"/>
            <w:vAlign w:val="bottom"/>
            <w:hideMark/>
          </w:tcPr>
          <w:p w14:paraId="13393221"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Difference in Difference Across Firm Size Categories</w:t>
            </w:r>
          </w:p>
        </w:tc>
      </w:tr>
      <w:tr w:rsidR="00B0199E" w:rsidRPr="00B0199E" w14:paraId="70AB97BB" w14:textId="77777777" w:rsidTr="000951BB">
        <w:trPr>
          <w:trHeight w:val="285"/>
        </w:trPr>
        <w:tc>
          <w:tcPr>
            <w:tcW w:w="3193" w:type="dxa"/>
            <w:shd w:val="clear" w:color="auto" w:fill="auto"/>
            <w:noWrap/>
            <w:vAlign w:val="bottom"/>
            <w:hideMark/>
          </w:tcPr>
          <w:p w14:paraId="3136759E"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Offer Rate</w:t>
            </w:r>
          </w:p>
        </w:tc>
        <w:tc>
          <w:tcPr>
            <w:tcW w:w="718" w:type="dxa"/>
            <w:shd w:val="clear" w:color="auto" w:fill="auto"/>
            <w:noWrap/>
            <w:vAlign w:val="bottom"/>
            <w:hideMark/>
          </w:tcPr>
          <w:p w14:paraId="114B0B8A"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7065825"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197040F6"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0278D5B8" w14:textId="77777777" w:rsidR="00B0199E" w:rsidRPr="00B0199E" w:rsidRDefault="00B0199E" w:rsidP="00B0199E">
            <w:pPr>
              <w:widowControl/>
              <w:autoSpaceDE/>
              <w:autoSpaceDN/>
              <w:adjustRightInd/>
              <w:rPr>
                <w:sz w:val="20"/>
                <w:szCs w:val="20"/>
              </w:rPr>
            </w:pPr>
          </w:p>
        </w:tc>
      </w:tr>
      <w:tr w:rsidR="00B0199E" w:rsidRPr="00B0199E" w14:paraId="213AF936" w14:textId="77777777" w:rsidTr="000951BB">
        <w:trPr>
          <w:trHeight w:val="285"/>
        </w:trPr>
        <w:tc>
          <w:tcPr>
            <w:tcW w:w="3193" w:type="dxa"/>
            <w:shd w:val="clear" w:color="auto" w:fill="auto"/>
            <w:vAlign w:val="bottom"/>
            <w:hideMark/>
          </w:tcPr>
          <w:p w14:paraId="01E8E15E"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5E1A8413"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73.9</w:t>
            </w:r>
          </w:p>
        </w:tc>
        <w:tc>
          <w:tcPr>
            <w:tcW w:w="718" w:type="dxa"/>
            <w:shd w:val="clear" w:color="auto" w:fill="auto"/>
            <w:noWrap/>
            <w:vAlign w:val="bottom"/>
            <w:hideMark/>
          </w:tcPr>
          <w:p w14:paraId="3A49BE32"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70.6</w:t>
            </w:r>
          </w:p>
        </w:tc>
        <w:tc>
          <w:tcPr>
            <w:tcW w:w="1206" w:type="dxa"/>
            <w:shd w:val="clear" w:color="auto" w:fill="auto"/>
            <w:noWrap/>
            <w:vAlign w:val="bottom"/>
            <w:hideMark/>
          </w:tcPr>
          <w:p w14:paraId="3A126738"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-3.3</w:t>
            </w:r>
            <w:r w:rsidR="009A1B58">
              <w:rPr>
                <w:rFonts w:ascii="Calibri" w:hAnsi="Calibri" w:cs="Calibri"/>
                <w:color w:val="000000"/>
                <w:sz w:val="22"/>
                <w:szCs w:val="22"/>
              </w:rPr>
              <w:t>*</w:t>
            </w:r>
          </w:p>
        </w:tc>
        <w:tc>
          <w:tcPr>
            <w:tcW w:w="2925" w:type="dxa"/>
            <w:shd w:val="clear" w:color="auto" w:fill="auto"/>
            <w:noWrap/>
            <w:vAlign w:val="bottom"/>
            <w:hideMark/>
          </w:tcPr>
          <w:p w14:paraId="6F0EAE20"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6.7</w:t>
            </w:r>
            <w:r w:rsidR="009A1B58">
              <w:rPr>
                <w:rFonts w:ascii="Calibri" w:hAnsi="Calibri" w:cs="Calibri"/>
                <w:color w:val="000000"/>
                <w:sz w:val="22"/>
                <w:szCs w:val="22"/>
              </w:rPr>
              <w:t>***</w:t>
            </w:r>
          </w:p>
        </w:tc>
      </w:tr>
      <w:tr w:rsidR="00B0199E" w:rsidRPr="00B0199E" w14:paraId="69C32E7B" w14:textId="77777777" w:rsidTr="000951BB">
        <w:trPr>
          <w:trHeight w:val="285"/>
        </w:trPr>
        <w:tc>
          <w:tcPr>
            <w:tcW w:w="3193" w:type="dxa"/>
            <w:shd w:val="clear" w:color="auto" w:fill="auto"/>
            <w:vAlign w:val="bottom"/>
            <w:hideMark/>
          </w:tcPr>
          <w:p w14:paraId="6E77628F"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750CEEE6"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83.5</w:t>
            </w:r>
          </w:p>
        </w:tc>
        <w:tc>
          <w:tcPr>
            <w:tcW w:w="718" w:type="dxa"/>
            <w:shd w:val="clear" w:color="auto" w:fill="auto"/>
            <w:noWrap/>
            <w:vAlign w:val="bottom"/>
            <w:hideMark/>
          </w:tcPr>
          <w:p w14:paraId="0C35DD93"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86.9</w:t>
            </w:r>
          </w:p>
        </w:tc>
        <w:tc>
          <w:tcPr>
            <w:tcW w:w="1206" w:type="dxa"/>
            <w:shd w:val="clear" w:color="auto" w:fill="auto"/>
            <w:noWrap/>
            <w:vAlign w:val="bottom"/>
            <w:hideMark/>
          </w:tcPr>
          <w:p w14:paraId="0982192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3.4</w:t>
            </w:r>
            <w:r w:rsidR="009A1B58">
              <w:rPr>
                <w:rFonts w:ascii="Calibri" w:hAnsi="Calibri" w:cs="Calibri"/>
                <w:color w:val="000000"/>
                <w:sz w:val="22"/>
                <w:szCs w:val="22"/>
              </w:rPr>
              <w:t>*</w:t>
            </w:r>
          </w:p>
        </w:tc>
        <w:tc>
          <w:tcPr>
            <w:tcW w:w="2925" w:type="dxa"/>
            <w:shd w:val="clear" w:color="auto" w:fill="auto"/>
            <w:noWrap/>
            <w:vAlign w:val="bottom"/>
            <w:hideMark/>
          </w:tcPr>
          <w:p w14:paraId="5F0BFBAE"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D924D1" w:rsidRPr="00B0199E" w14:paraId="1217ED30" w14:textId="77777777" w:rsidTr="00B416FA">
        <w:trPr>
          <w:trHeight w:val="285"/>
        </w:trPr>
        <w:tc>
          <w:tcPr>
            <w:tcW w:w="8760" w:type="dxa"/>
            <w:gridSpan w:val="5"/>
            <w:shd w:val="clear" w:color="auto" w:fill="auto"/>
            <w:noWrap/>
            <w:vAlign w:val="bottom"/>
          </w:tcPr>
          <w:p w14:paraId="7FDB1094" w14:textId="77777777" w:rsidR="00D924D1" w:rsidRPr="00D924D1" w:rsidRDefault="00D924D1" w:rsidP="00D924D1">
            <w:pPr>
              <w:widowControl/>
              <w:autoSpaceDE/>
              <w:autoSpaceDN/>
              <w:adjustRightInd/>
              <w:jc w:val="center"/>
              <w:rPr>
                <w:rFonts w:ascii="Calibri" w:hAnsi="Calibri" w:cs="Calibri"/>
                <w:b/>
                <w:bCs/>
                <w:color w:val="000000"/>
                <w:sz w:val="22"/>
                <w:szCs w:val="22"/>
              </w:rPr>
            </w:pPr>
            <w:r w:rsidRPr="00D924D1">
              <w:rPr>
                <w:rFonts w:ascii="Calibri" w:hAnsi="Calibri" w:cs="Calibri"/>
                <w:b/>
                <w:bCs/>
                <w:color w:val="000000"/>
                <w:sz w:val="22"/>
                <w:szCs w:val="22"/>
              </w:rPr>
              <w:t>Establishments that Offer Health Insurance</w:t>
            </w:r>
          </w:p>
        </w:tc>
      </w:tr>
      <w:tr w:rsidR="00B0199E" w:rsidRPr="00B0199E" w14:paraId="169A75C6" w14:textId="77777777" w:rsidTr="000951BB">
        <w:trPr>
          <w:trHeight w:val="285"/>
        </w:trPr>
        <w:tc>
          <w:tcPr>
            <w:tcW w:w="3193" w:type="dxa"/>
            <w:shd w:val="clear" w:color="auto" w:fill="auto"/>
            <w:noWrap/>
            <w:vAlign w:val="bottom"/>
            <w:hideMark/>
          </w:tcPr>
          <w:p w14:paraId="3AF301CF"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Eligibility Rate</w:t>
            </w:r>
          </w:p>
        </w:tc>
        <w:tc>
          <w:tcPr>
            <w:tcW w:w="718" w:type="dxa"/>
            <w:shd w:val="clear" w:color="auto" w:fill="auto"/>
            <w:noWrap/>
            <w:vAlign w:val="bottom"/>
            <w:hideMark/>
          </w:tcPr>
          <w:p w14:paraId="179944F5"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6DF72DEA"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3EA94BB7"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7FCA7FEC" w14:textId="77777777" w:rsidR="00B0199E" w:rsidRPr="00B0199E" w:rsidRDefault="00B0199E" w:rsidP="00B0199E">
            <w:pPr>
              <w:widowControl/>
              <w:autoSpaceDE/>
              <w:autoSpaceDN/>
              <w:adjustRightInd/>
              <w:rPr>
                <w:sz w:val="20"/>
                <w:szCs w:val="20"/>
              </w:rPr>
            </w:pPr>
          </w:p>
        </w:tc>
      </w:tr>
      <w:tr w:rsidR="00B0199E" w:rsidRPr="00B0199E" w14:paraId="14154E8F" w14:textId="77777777" w:rsidTr="000951BB">
        <w:trPr>
          <w:trHeight w:val="285"/>
        </w:trPr>
        <w:tc>
          <w:tcPr>
            <w:tcW w:w="3193" w:type="dxa"/>
            <w:shd w:val="clear" w:color="auto" w:fill="auto"/>
            <w:vAlign w:val="bottom"/>
            <w:hideMark/>
          </w:tcPr>
          <w:p w14:paraId="3EA4FC47"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5A6F1758"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77.21</w:t>
            </w:r>
          </w:p>
        </w:tc>
        <w:tc>
          <w:tcPr>
            <w:tcW w:w="718" w:type="dxa"/>
            <w:shd w:val="clear" w:color="auto" w:fill="auto"/>
            <w:noWrap/>
            <w:vAlign w:val="bottom"/>
            <w:hideMark/>
          </w:tcPr>
          <w:p w14:paraId="72DF65DB"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78.61</w:t>
            </w:r>
          </w:p>
        </w:tc>
        <w:tc>
          <w:tcPr>
            <w:tcW w:w="1206" w:type="dxa"/>
            <w:shd w:val="clear" w:color="auto" w:fill="auto"/>
            <w:noWrap/>
            <w:vAlign w:val="bottom"/>
            <w:hideMark/>
          </w:tcPr>
          <w:p w14:paraId="7F53690F"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1.4</w:t>
            </w:r>
          </w:p>
        </w:tc>
        <w:tc>
          <w:tcPr>
            <w:tcW w:w="2925" w:type="dxa"/>
            <w:shd w:val="clear" w:color="auto" w:fill="auto"/>
            <w:noWrap/>
            <w:vAlign w:val="bottom"/>
            <w:hideMark/>
          </w:tcPr>
          <w:p w14:paraId="3DF250DF"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0.86</w:t>
            </w:r>
          </w:p>
        </w:tc>
      </w:tr>
      <w:tr w:rsidR="00B0199E" w:rsidRPr="00B0199E" w14:paraId="614F446E" w14:textId="77777777" w:rsidTr="000951BB">
        <w:trPr>
          <w:trHeight w:val="285"/>
        </w:trPr>
        <w:tc>
          <w:tcPr>
            <w:tcW w:w="3193" w:type="dxa"/>
            <w:shd w:val="clear" w:color="auto" w:fill="auto"/>
            <w:vAlign w:val="bottom"/>
            <w:hideMark/>
          </w:tcPr>
          <w:p w14:paraId="10738BBC"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3BC45F3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77.75</w:t>
            </w:r>
          </w:p>
        </w:tc>
        <w:tc>
          <w:tcPr>
            <w:tcW w:w="718" w:type="dxa"/>
            <w:shd w:val="clear" w:color="auto" w:fill="auto"/>
            <w:noWrap/>
            <w:vAlign w:val="bottom"/>
            <w:hideMark/>
          </w:tcPr>
          <w:p w14:paraId="7785E2D3"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80.01</w:t>
            </w:r>
          </w:p>
        </w:tc>
        <w:tc>
          <w:tcPr>
            <w:tcW w:w="1206" w:type="dxa"/>
            <w:shd w:val="clear" w:color="auto" w:fill="auto"/>
            <w:noWrap/>
            <w:vAlign w:val="bottom"/>
            <w:hideMark/>
          </w:tcPr>
          <w:p w14:paraId="665B9FAD"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2.26</w:t>
            </w:r>
          </w:p>
        </w:tc>
        <w:tc>
          <w:tcPr>
            <w:tcW w:w="2925" w:type="dxa"/>
            <w:shd w:val="clear" w:color="auto" w:fill="auto"/>
            <w:noWrap/>
            <w:vAlign w:val="bottom"/>
            <w:hideMark/>
          </w:tcPr>
          <w:p w14:paraId="6409A6C2"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B0199E" w:rsidRPr="00B0199E" w14:paraId="3A3E490C" w14:textId="77777777" w:rsidTr="000951BB">
        <w:trPr>
          <w:trHeight w:val="285"/>
        </w:trPr>
        <w:tc>
          <w:tcPr>
            <w:tcW w:w="3193" w:type="dxa"/>
            <w:shd w:val="clear" w:color="auto" w:fill="auto"/>
            <w:noWrap/>
            <w:vAlign w:val="bottom"/>
            <w:hideMark/>
          </w:tcPr>
          <w:p w14:paraId="390115A4"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Take-up Rate</w:t>
            </w:r>
          </w:p>
        </w:tc>
        <w:tc>
          <w:tcPr>
            <w:tcW w:w="718" w:type="dxa"/>
            <w:shd w:val="clear" w:color="auto" w:fill="auto"/>
            <w:noWrap/>
            <w:vAlign w:val="bottom"/>
            <w:hideMark/>
          </w:tcPr>
          <w:p w14:paraId="79A7FAB5"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3C49F28E"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7BEB14B6"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0486963D" w14:textId="77777777" w:rsidR="00B0199E" w:rsidRPr="00B0199E" w:rsidRDefault="00B0199E" w:rsidP="00B0199E">
            <w:pPr>
              <w:widowControl/>
              <w:autoSpaceDE/>
              <w:autoSpaceDN/>
              <w:adjustRightInd/>
              <w:rPr>
                <w:sz w:val="20"/>
                <w:szCs w:val="20"/>
              </w:rPr>
            </w:pPr>
          </w:p>
        </w:tc>
      </w:tr>
      <w:tr w:rsidR="00B0199E" w:rsidRPr="00B0199E" w14:paraId="5BFFB7A6" w14:textId="77777777" w:rsidTr="000951BB">
        <w:trPr>
          <w:trHeight w:val="285"/>
        </w:trPr>
        <w:tc>
          <w:tcPr>
            <w:tcW w:w="3193" w:type="dxa"/>
            <w:shd w:val="clear" w:color="auto" w:fill="auto"/>
            <w:vAlign w:val="bottom"/>
            <w:hideMark/>
          </w:tcPr>
          <w:p w14:paraId="0285359E"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4B66A33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73.24</w:t>
            </w:r>
          </w:p>
        </w:tc>
        <w:tc>
          <w:tcPr>
            <w:tcW w:w="718" w:type="dxa"/>
            <w:shd w:val="clear" w:color="auto" w:fill="auto"/>
            <w:noWrap/>
            <w:vAlign w:val="bottom"/>
            <w:hideMark/>
          </w:tcPr>
          <w:p w14:paraId="3B909DB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71.23</w:t>
            </w:r>
          </w:p>
        </w:tc>
        <w:tc>
          <w:tcPr>
            <w:tcW w:w="1206" w:type="dxa"/>
            <w:shd w:val="clear" w:color="auto" w:fill="auto"/>
            <w:noWrap/>
            <w:vAlign w:val="bottom"/>
            <w:hideMark/>
          </w:tcPr>
          <w:p w14:paraId="35FF8EC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-2.01</w:t>
            </w:r>
          </w:p>
        </w:tc>
        <w:tc>
          <w:tcPr>
            <w:tcW w:w="2925" w:type="dxa"/>
            <w:shd w:val="clear" w:color="auto" w:fill="auto"/>
            <w:noWrap/>
            <w:vAlign w:val="bottom"/>
            <w:hideMark/>
          </w:tcPr>
          <w:p w14:paraId="281580EC"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-0.22</w:t>
            </w:r>
          </w:p>
        </w:tc>
      </w:tr>
      <w:tr w:rsidR="00B0199E" w:rsidRPr="00B0199E" w14:paraId="71FFC629" w14:textId="77777777" w:rsidTr="000951BB">
        <w:trPr>
          <w:trHeight w:val="285"/>
        </w:trPr>
        <w:tc>
          <w:tcPr>
            <w:tcW w:w="3193" w:type="dxa"/>
            <w:shd w:val="clear" w:color="auto" w:fill="auto"/>
            <w:vAlign w:val="bottom"/>
            <w:hideMark/>
          </w:tcPr>
          <w:p w14:paraId="7C3533F1"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2016A02F"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73.88</w:t>
            </w:r>
          </w:p>
        </w:tc>
        <w:tc>
          <w:tcPr>
            <w:tcW w:w="718" w:type="dxa"/>
            <w:shd w:val="clear" w:color="auto" w:fill="auto"/>
            <w:noWrap/>
            <w:vAlign w:val="bottom"/>
            <w:hideMark/>
          </w:tcPr>
          <w:p w14:paraId="1F0BF9D4"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71.65</w:t>
            </w:r>
          </w:p>
        </w:tc>
        <w:tc>
          <w:tcPr>
            <w:tcW w:w="1206" w:type="dxa"/>
            <w:shd w:val="clear" w:color="auto" w:fill="auto"/>
            <w:noWrap/>
            <w:vAlign w:val="bottom"/>
            <w:hideMark/>
          </w:tcPr>
          <w:p w14:paraId="297BE9D2"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-2.23</w:t>
            </w:r>
          </w:p>
        </w:tc>
        <w:tc>
          <w:tcPr>
            <w:tcW w:w="2925" w:type="dxa"/>
            <w:shd w:val="clear" w:color="auto" w:fill="auto"/>
            <w:noWrap/>
            <w:vAlign w:val="bottom"/>
            <w:hideMark/>
          </w:tcPr>
          <w:p w14:paraId="11C5F2C9"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B0199E" w:rsidRPr="00B0199E" w14:paraId="48509C25" w14:textId="77777777" w:rsidTr="000951BB">
        <w:trPr>
          <w:trHeight w:val="285"/>
        </w:trPr>
        <w:tc>
          <w:tcPr>
            <w:tcW w:w="3193" w:type="dxa"/>
            <w:shd w:val="clear" w:color="auto" w:fill="auto"/>
            <w:noWrap/>
            <w:vAlign w:val="bottom"/>
            <w:hideMark/>
          </w:tcPr>
          <w:p w14:paraId="7C61F51F"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Coverage Rate</w:t>
            </w:r>
          </w:p>
        </w:tc>
        <w:tc>
          <w:tcPr>
            <w:tcW w:w="718" w:type="dxa"/>
            <w:shd w:val="clear" w:color="auto" w:fill="auto"/>
            <w:noWrap/>
            <w:vAlign w:val="bottom"/>
            <w:hideMark/>
          </w:tcPr>
          <w:p w14:paraId="5505AB8F"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55936C2F"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13AA1BBF"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7FF72B99" w14:textId="77777777" w:rsidR="00B0199E" w:rsidRPr="00B0199E" w:rsidRDefault="00B0199E" w:rsidP="00B0199E">
            <w:pPr>
              <w:widowControl/>
              <w:autoSpaceDE/>
              <w:autoSpaceDN/>
              <w:adjustRightInd/>
              <w:rPr>
                <w:sz w:val="20"/>
                <w:szCs w:val="20"/>
              </w:rPr>
            </w:pPr>
          </w:p>
        </w:tc>
      </w:tr>
      <w:tr w:rsidR="00B0199E" w:rsidRPr="00B0199E" w14:paraId="0E1EF78B" w14:textId="77777777" w:rsidTr="000951BB">
        <w:trPr>
          <w:trHeight w:val="285"/>
        </w:trPr>
        <w:tc>
          <w:tcPr>
            <w:tcW w:w="3193" w:type="dxa"/>
            <w:shd w:val="clear" w:color="auto" w:fill="auto"/>
            <w:vAlign w:val="bottom"/>
            <w:hideMark/>
          </w:tcPr>
          <w:p w14:paraId="5783122E"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5A5D4746"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56.59</w:t>
            </w:r>
          </w:p>
        </w:tc>
        <w:tc>
          <w:tcPr>
            <w:tcW w:w="718" w:type="dxa"/>
            <w:shd w:val="clear" w:color="auto" w:fill="auto"/>
            <w:noWrap/>
            <w:vAlign w:val="bottom"/>
            <w:hideMark/>
          </w:tcPr>
          <w:p w14:paraId="47843D18"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57.04</w:t>
            </w:r>
          </w:p>
        </w:tc>
        <w:tc>
          <w:tcPr>
            <w:tcW w:w="1206" w:type="dxa"/>
            <w:shd w:val="clear" w:color="auto" w:fill="auto"/>
            <w:noWrap/>
            <w:vAlign w:val="bottom"/>
            <w:hideMark/>
          </w:tcPr>
          <w:p w14:paraId="37289471"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0.45</w:t>
            </w:r>
          </w:p>
        </w:tc>
        <w:tc>
          <w:tcPr>
            <w:tcW w:w="2925" w:type="dxa"/>
            <w:shd w:val="clear" w:color="auto" w:fill="auto"/>
            <w:noWrap/>
            <w:vAlign w:val="bottom"/>
            <w:hideMark/>
          </w:tcPr>
          <w:p w14:paraId="2AD37AE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-0.96</w:t>
            </w:r>
          </w:p>
        </w:tc>
      </w:tr>
      <w:tr w:rsidR="00B0199E" w:rsidRPr="00B0199E" w14:paraId="3D18BA4E" w14:textId="77777777" w:rsidTr="000951BB">
        <w:trPr>
          <w:trHeight w:val="285"/>
        </w:trPr>
        <w:tc>
          <w:tcPr>
            <w:tcW w:w="3193" w:type="dxa"/>
            <w:shd w:val="clear" w:color="auto" w:fill="auto"/>
            <w:vAlign w:val="bottom"/>
            <w:hideMark/>
          </w:tcPr>
          <w:p w14:paraId="550B3A21"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2AC1EB64"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58.3</w:t>
            </w:r>
          </w:p>
        </w:tc>
        <w:tc>
          <w:tcPr>
            <w:tcW w:w="718" w:type="dxa"/>
            <w:shd w:val="clear" w:color="auto" w:fill="auto"/>
            <w:noWrap/>
            <w:vAlign w:val="bottom"/>
            <w:hideMark/>
          </w:tcPr>
          <w:p w14:paraId="6C702847"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57.79</w:t>
            </w:r>
          </w:p>
        </w:tc>
        <w:tc>
          <w:tcPr>
            <w:tcW w:w="1206" w:type="dxa"/>
            <w:shd w:val="clear" w:color="auto" w:fill="auto"/>
            <w:noWrap/>
            <w:vAlign w:val="bottom"/>
            <w:hideMark/>
          </w:tcPr>
          <w:p w14:paraId="25C61A8A"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-0.51</w:t>
            </w:r>
          </w:p>
        </w:tc>
        <w:tc>
          <w:tcPr>
            <w:tcW w:w="2925" w:type="dxa"/>
            <w:shd w:val="clear" w:color="auto" w:fill="auto"/>
            <w:noWrap/>
            <w:vAlign w:val="bottom"/>
            <w:hideMark/>
          </w:tcPr>
          <w:p w14:paraId="3BF4E598"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B0199E" w:rsidRPr="00B0199E" w14:paraId="7B04CAD2" w14:textId="77777777" w:rsidTr="000951BB">
        <w:trPr>
          <w:trHeight w:val="593"/>
        </w:trPr>
        <w:tc>
          <w:tcPr>
            <w:tcW w:w="3193" w:type="dxa"/>
            <w:shd w:val="clear" w:color="auto" w:fill="auto"/>
            <w:vAlign w:val="bottom"/>
            <w:hideMark/>
          </w:tcPr>
          <w:p w14:paraId="78B0241D"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 working &lt; 30 hours per week</w:t>
            </w:r>
          </w:p>
        </w:tc>
        <w:tc>
          <w:tcPr>
            <w:tcW w:w="718" w:type="dxa"/>
            <w:shd w:val="clear" w:color="auto" w:fill="auto"/>
            <w:noWrap/>
            <w:vAlign w:val="bottom"/>
            <w:hideMark/>
          </w:tcPr>
          <w:p w14:paraId="18666E50"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2CA2BD9E"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7A5125F8"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162A978D" w14:textId="77777777" w:rsidR="00B0199E" w:rsidRPr="00B0199E" w:rsidRDefault="00B0199E" w:rsidP="00B0199E">
            <w:pPr>
              <w:widowControl/>
              <w:autoSpaceDE/>
              <w:autoSpaceDN/>
              <w:adjustRightInd/>
              <w:rPr>
                <w:sz w:val="20"/>
                <w:szCs w:val="20"/>
              </w:rPr>
            </w:pPr>
          </w:p>
        </w:tc>
      </w:tr>
      <w:tr w:rsidR="00B0199E" w:rsidRPr="00B0199E" w14:paraId="33D15513" w14:textId="77777777" w:rsidTr="000951BB">
        <w:trPr>
          <w:trHeight w:val="285"/>
        </w:trPr>
        <w:tc>
          <w:tcPr>
            <w:tcW w:w="3193" w:type="dxa"/>
            <w:shd w:val="clear" w:color="auto" w:fill="auto"/>
            <w:vAlign w:val="bottom"/>
            <w:hideMark/>
          </w:tcPr>
          <w:p w14:paraId="01E5C8E3"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675863D6"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17.84</w:t>
            </w:r>
          </w:p>
        </w:tc>
        <w:tc>
          <w:tcPr>
            <w:tcW w:w="718" w:type="dxa"/>
            <w:shd w:val="clear" w:color="auto" w:fill="auto"/>
            <w:noWrap/>
            <w:vAlign w:val="bottom"/>
            <w:hideMark/>
          </w:tcPr>
          <w:p w14:paraId="44FAEB80"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16.03</w:t>
            </w:r>
          </w:p>
        </w:tc>
        <w:tc>
          <w:tcPr>
            <w:tcW w:w="1206" w:type="dxa"/>
            <w:shd w:val="clear" w:color="auto" w:fill="auto"/>
            <w:noWrap/>
            <w:vAlign w:val="bottom"/>
            <w:hideMark/>
          </w:tcPr>
          <w:p w14:paraId="69296769"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-1.81</w:t>
            </w:r>
          </w:p>
        </w:tc>
        <w:tc>
          <w:tcPr>
            <w:tcW w:w="2925" w:type="dxa"/>
            <w:shd w:val="clear" w:color="auto" w:fill="auto"/>
            <w:noWrap/>
            <w:vAlign w:val="bottom"/>
            <w:hideMark/>
          </w:tcPr>
          <w:p w14:paraId="74712625"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1.06</w:t>
            </w:r>
          </w:p>
        </w:tc>
      </w:tr>
      <w:tr w:rsidR="00B0199E" w:rsidRPr="00B0199E" w14:paraId="07C3DF06" w14:textId="77777777" w:rsidTr="000951BB">
        <w:trPr>
          <w:trHeight w:val="285"/>
        </w:trPr>
        <w:tc>
          <w:tcPr>
            <w:tcW w:w="3193" w:type="dxa"/>
            <w:shd w:val="clear" w:color="auto" w:fill="auto"/>
            <w:vAlign w:val="bottom"/>
            <w:hideMark/>
          </w:tcPr>
          <w:p w14:paraId="00B988A8"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68BC44D5"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16.44</w:t>
            </w:r>
          </w:p>
        </w:tc>
        <w:tc>
          <w:tcPr>
            <w:tcW w:w="718" w:type="dxa"/>
            <w:shd w:val="clear" w:color="auto" w:fill="auto"/>
            <w:noWrap/>
            <w:vAlign w:val="bottom"/>
            <w:hideMark/>
          </w:tcPr>
          <w:p w14:paraId="19A99B3D"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15.69</w:t>
            </w:r>
          </w:p>
        </w:tc>
        <w:tc>
          <w:tcPr>
            <w:tcW w:w="1206" w:type="dxa"/>
            <w:shd w:val="clear" w:color="auto" w:fill="auto"/>
            <w:noWrap/>
            <w:vAlign w:val="bottom"/>
            <w:hideMark/>
          </w:tcPr>
          <w:p w14:paraId="1AB53BC5"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-0.75</w:t>
            </w:r>
          </w:p>
        </w:tc>
        <w:tc>
          <w:tcPr>
            <w:tcW w:w="2925" w:type="dxa"/>
            <w:shd w:val="clear" w:color="auto" w:fill="auto"/>
            <w:noWrap/>
            <w:vAlign w:val="bottom"/>
            <w:hideMark/>
          </w:tcPr>
          <w:p w14:paraId="35C2A86B"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B0199E" w:rsidRPr="00B0199E" w14:paraId="3B9859B3" w14:textId="77777777" w:rsidTr="000951BB">
        <w:trPr>
          <w:trHeight w:val="818"/>
        </w:trPr>
        <w:tc>
          <w:tcPr>
            <w:tcW w:w="3193" w:type="dxa"/>
            <w:shd w:val="clear" w:color="auto" w:fill="auto"/>
            <w:vAlign w:val="bottom"/>
            <w:hideMark/>
          </w:tcPr>
          <w:p w14:paraId="004FADF8" w14:textId="77777777" w:rsidR="00B0199E" w:rsidRPr="00B0199E" w:rsidRDefault="00B0199E" w:rsidP="00B0199E">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Required hours for eligibility for health insurance</w:t>
            </w:r>
          </w:p>
        </w:tc>
        <w:tc>
          <w:tcPr>
            <w:tcW w:w="718" w:type="dxa"/>
            <w:shd w:val="clear" w:color="auto" w:fill="auto"/>
            <w:noWrap/>
            <w:vAlign w:val="bottom"/>
            <w:hideMark/>
          </w:tcPr>
          <w:p w14:paraId="0BD1ACD5" w14:textId="77777777" w:rsidR="00B0199E" w:rsidRPr="00B0199E" w:rsidRDefault="00B0199E" w:rsidP="00B0199E">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05E02187" w14:textId="77777777" w:rsidR="00B0199E" w:rsidRPr="00B0199E" w:rsidRDefault="00B0199E" w:rsidP="00B0199E">
            <w:pPr>
              <w:widowControl/>
              <w:autoSpaceDE/>
              <w:autoSpaceDN/>
              <w:adjustRightInd/>
              <w:rPr>
                <w:sz w:val="20"/>
                <w:szCs w:val="20"/>
              </w:rPr>
            </w:pPr>
          </w:p>
        </w:tc>
        <w:tc>
          <w:tcPr>
            <w:tcW w:w="1206" w:type="dxa"/>
            <w:shd w:val="clear" w:color="auto" w:fill="auto"/>
            <w:noWrap/>
            <w:vAlign w:val="bottom"/>
            <w:hideMark/>
          </w:tcPr>
          <w:p w14:paraId="0272F81A" w14:textId="77777777" w:rsidR="00B0199E" w:rsidRPr="00B0199E" w:rsidRDefault="00B0199E" w:rsidP="00B0199E">
            <w:pPr>
              <w:widowControl/>
              <w:autoSpaceDE/>
              <w:autoSpaceDN/>
              <w:adjustRightInd/>
              <w:rPr>
                <w:sz w:val="20"/>
                <w:szCs w:val="20"/>
              </w:rPr>
            </w:pPr>
          </w:p>
        </w:tc>
        <w:tc>
          <w:tcPr>
            <w:tcW w:w="2925" w:type="dxa"/>
            <w:shd w:val="clear" w:color="auto" w:fill="auto"/>
            <w:noWrap/>
            <w:vAlign w:val="bottom"/>
            <w:hideMark/>
          </w:tcPr>
          <w:p w14:paraId="0FA4AD48" w14:textId="77777777" w:rsidR="00B0199E" w:rsidRPr="00B0199E" w:rsidRDefault="00B0199E" w:rsidP="00B0199E">
            <w:pPr>
              <w:widowControl/>
              <w:autoSpaceDE/>
              <w:autoSpaceDN/>
              <w:adjustRightInd/>
              <w:rPr>
                <w:sz w:val="20"/>
                <w:szCs w:val="20"/>
              </w:rPr>
            </w:pPr>
          </w:p>
        </w:tc>
      </w:tr>
      <w:tr w:rsidR="00B0199E" w:rsidRPr="00B0199E" w14:paraId="2D244A32" w14:textId="77777777" w:rsidTr="000951BB">
        <w:trPr>
          <w:trHeight w:val="285"/>
        </w:trPr>
        <w:tc>
          <w:tcPr>
            <w:tcW w:w="3193" w:type="dxa"/>
            <w:shd w:val="clear" w:color="auto" w:fill="auto"/>
            <w:vAlign w:val="bottom"/>
            <w:hideMark/>
          </w:tcPr>
          <w:p w14:paraId="5EB5EC3B"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043470A6"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29.13</w:t>
            </w:r>
          </w:p>
        </w:tc>
        <w:tc>
          <w:tcPr>
            <w:tcW w:w="718" w:type="dxa"/>
            <w:shd w:val="clear" w:color="auto" w:fill="auto"/>
            <w:noWrap/>
            <w:vAlign w:val="bottom"/>
            <w:hideMark/>
          </w:tcPr>
          <w:p w14:paraId="6AD24248"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29.27</w:t>
            </w:r>
          </w:p>
        </w:tc>
        <w:tc>
          <w:tcPr>
            <w:tcW w:w="1206" w:type="dxa"/>
            <w:shd w:val="clear" w:color="auto" w:fill="auto"/>
            <w:noWrap/>
            <w:vAlign w:val="bottom"/>
            <w:hideMark/>
          </w:tcPr>
          <w:p w14:paraId="1F45A3EB"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0.14</w:t>
            </w:r>
          </w:p>
        </w:tc>
        <w:tc>
          <w:tcPr>
            <w:tcW w:w="2925" w:type="dxa"/>
            <w:shd w:val="clear" w:color="auto" w:fill="auto"/>
            <w:noWrap/>
            <w:vAlign w:val="bottom"/>
            <w:hideMark/>
          </w:tcPr>
          <w:p w14:paraId="4DAE273E"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0.53</w:t>
            </w:r>
          </w:p>
        </w:tc>
      </w:tr>
      <w:tr w:rsidR="00B0199E" w:rsidRPr="00B0199E" w14:paraId="3F994D69" w14:textId="77777777" w:rsidTr="000951BB">
        <w:trPr>
          <w:trHeight w:val="285"/>
        </w:trPr>
        <w:tc>
          <w:tcPr>
            <w:tcW w:w="3193" w:type="dxa"/>
            <w:shd w:val="clear" w:color="auto" w:fill="auto"/>
            <w:vAlign w:val="bottom"/>
            <w:hideMark/>
          </w:tcPr>
          <w:p w14:paraId="643F1D61" w14:textId="77777777" w:rsidR="00B0199E" w:rsidRPr="00B0199E" w:rsidRDefault="00B0199E" w:rsidP="00B0199E">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6456FB70"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29</w:t>
            </w:r>
          </w:p>
        </w:tc>
        <w:tc>
          <w:tcPr>
            <w:tcW w:w="718" w:type="dxa"/>
            <w:shd w:val="clear" w:color="auto" w:fill="auto"/>
            <w:noWrap/>
            <w:vAlign w:val="bottom"/>
            <w:hideMark/>
          </w:tcPr>
          <w:p w14:paraId="77F8D26C"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29.67</w:t>
            </w:r>
          </w:p>
        </w:tc>
        <w:tc>
          <w:tcPr>
            <w:tcW w:w="1206" w:type="dxa"/>
            <w:shd w:val="clear" w:color="auto" w:fill="auto"/>
            <w:noWrap/>
            <w:vAlign w:val="bottom"/>
            <w:hideMark/>
          </w:tcPr>
          <w:p w14:paraId="1FAD782A" w14:textId="77777777" w:rsidR="00B0199E" w:rsidRPr="00B0199E" w:rsidRDefault="00B0199E" w:rsidP="00B0199E">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0.67</w:t>
            </w:r>
          </w:p>
        </w:tc>
        <w:tc>
          <w:tcPr>
            <w:tcW w:w="2925" w:type="dxa"/>
            <w:shd w:val="clear" w:color="auto" w:fill="auto"/>
            <w:noWrap/>
            <w:vAlign w:val="bottom"/>
            <w:hideMark/>
          </w:tcPr>
          <w:p w14:paraId="5CE7B1B5" w14:textId="77777777" w:rsidR="00B0199E" w:rsidRPr="00B0199E" w:rsidRDefault="00B0199E" w:rsidP="00B0199E">
            <w:pPr>
              <w:widowControl/>
              <w:autoSpaceDE/>
              <w:autoSpaceDN/>
              <w:adjustRightInd/>
              <w:jc w:val="right"/>
              <w:rPr>
                <w:rFonts w:ascii="Calibri" w:hAnsi="Calibri" w:cs="Calibri"/>
                <w:color w:val="000000"/>
                <w:sz w:val="22"/>
                <w:szCs w:val="22"/>
              </w:rPr>
            </w:pPr>
          </w:p>
        </w:tc>
      </w:tr>
      <w:tr w:rsidR="00D924D1" w:rsidRPr="00B0199E" w14:paraId="787EBB37" w14:textId="77777777" w:rsidTr="000951BB">
        <w:trPr>
          <w:trHeight w:val="285"/>
        </w:trPr>
        <w:tc>
          <w:tcPr>
            <w:tcW w:w="3193" w:type="dxa"/>
            <w:shd w:val="clear" w:color="auto" w:fill="auto"/>
            <w:vAlign w:val="bottom"/>
          </w:tcPr>
          <w:p w14:paraId="773B9B1E" w14:textId="77777777" w:rsidR="00D924D1" w:rsidRPr="004752DD" w:rsidRDefault="00D924D1" w:rsidP="00D924D1">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 25-49</w:t>
            </w:r>
          </w:p>
        </w:tc>
        <w:tc>
          <w:tcPr>
            <w:tcW w:w="718" w:type="dxa"/>
            <w:shd w:val="clear" w:color="auto" w:fill="auto"/>
            <w:noWrap/>
            <w:vAlign w:val="bottom"/>
          </w:tcPr>
          <w:p w14:paraId="44BAD645"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1300</w:t>
            </w:r>
          </w:p>
        </w:tc>
        <w:tc>
          <w:tcPr>
            <w:tcW w:w="718" w:type="dxa"/>
            <w:shd w:val="clear" w:color="auto" w:fill="auto"/>
            <w:noWrap/>
            <w:vAlign w:val="bottom"/>
          </w:tcPr>
          <w:p w14:paraId="4EBADF05"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1200</w:t>
            </w:r>
          </w:p>
        </w:tc>
        <w:tc>
          <w:tcPr>
            <w:tcW w:w="1206" w:type="dxa"/>
            <w:shd w:val="clear" w:color="auto" w:fill="auto"/>
            <w:noWrap/>
            <w:vAlign w:val="bottom"/>
          </w:tcPr>
          <w:p w14:paraId="720AA75E" w14:textId="77777777" w:rsidR="00D924D1" w:rsidRPr="00B0199E" w:rsidRDefault="00D924D1" w:rsidP="00D924D1">
            <w:pPr>
              <w:widowControl/>
              <w:autoSpaceDE/>
              <w:autoSpaceDN/>
              <w:adjustRightInd/>
              <w:jc w:val="right"/>
              <w:rPr>
                <w:rFonts w:ascii="Calibri" w:hAnsi="Calibri" w:cs="Calibri"/>
                <w:color w:val="000000"/>
                <w:sz w:val="22"/>
                <w:szCs w:val="22"/>
              </w:rPr>
            </w:pPr>
          </w:p>
        </w:tc>
        <w:tc>
          <w:tcPr>
            <w:tcW w:w="2925" w:type="dxa"/>
            <w:shd w:val="clear" w:color="auto" w:fill="auto"/>
            <w:noWrap/>
            <w:vAlign w:val="bottom"/>
          </w:tcPr>
          <w:p w14:paraId="1DC3B836"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r w:rsidR="00D924D1" w:rsidRPr="00B0199E" w14:paraId="00462754" w14:textId="77777777" w:rsidTr="000951BB">
        <w:trPr>
          <w:trHeight w:val="285"/>
        </w:trPr>
        <w:tc>
          <w:tcPr>
            <w:tcW w:w="3193" w:type="dxa"/>
            <w:shd w:val="clear" w:color="auto" w:fill="auto"/>
            <w:vAlign w:val="bottom"/>
          </w:tcPr>
          <w:p w14:paraId="30E137C0" w14:textId="77777777" w:rsidR="00D924D1" w:rsidRPr="004752DD" w:rsidRDefault="00D924D1" w:rsidP="00D924D1">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4B248383"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1200</w:t>
            </w:r>
          </w:p>
        </w:tc>
        <w:tc>
          <w:tcPr>
            <w:tcW w:w="718" w:type="dxa"/>
            <w:shd w:val="clear" w:color="auto" w:fill="auto"/>
            <w:noWrap/>
            <w:vAlign w:val="bottom"/>
          </w:tcPr>
          <w:p w14:paraId="52D60C5C"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1100</w:t>
            </w:r>
          </w:p>
        </w:tc>
        <w:tc>
          <w:tcPr>
            <w:tcW w:w="1206" w:type="dxa"/>
            <w:shd w:val="clear" w:color="auto" w:fill="auto"/>
            <w:noWrap/>
            <w:vAlign w:val="bottom"/>
          </w:tcPr>
          <w:p w14:paraId="78A5021B" w14:textId="77777777" w:rsidR="00D924D1" w:rsidRPr="00B0199E" w:rsidRDefault="00D924D1" w:rsidP="00D924D1">
            <w:pPr>
              <w:widowControl/>
              <w:autoSpaceDE/>
              <w:autoSpaceDN/>
              <w:adjustRightInd/>
              <w:jc w:val="right"/>
              <w:rPr>
                <w:rFonts w:ascii="Calibri" w:hAnsi="Calibri" w:cs="Calibri"/>
                <w:color w:val="000000"/>
                <w:sz w:val="22"/>
                <w:szCs w:val="22"/>
              </w:rPr>
            </w:pPr>
          </w:p>
        </w:tc>
        <w:tc>
          <w:tcPr>
            <w:tcW w:w="2925" w:type="dxa"/>
            <w:shd w:val="clear" w:color="auto" w:fill="auto"/>
            <w:noWrap/>
            <w:vAlign w:val="bottom"/>
          </w:tcPr>
          <w:p w14:paraId="6D4EBA18"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r w:rsidR="00D924D1" w:rsidRPr="00B0199E" w14:paraId="4F7F814A" w14:textId="77777777" w:rsidTr="000951BB">
        <w:trPr>
          <w:trHeight w:val="285"/>
        </w:trPr>
        <w:tc>
          <w:tcPr>
            <w:tcW w:w="8760" w:type="dxa"/>
            <w:gridSpan w:val="5"/>
            <w:shd w:val="clear" w:color="auto" w:fill="auto"/>
            <w:noWrap/>
            <w:vAlign w:val="bottom"/>
            <w:hideMark/>
          </w:tcPr>
          <w:p w14:paraId="1E5F77B1" w14:textId="77777777" w:rsidR="00D924D1" w:rsidRPr="00B0199E" w:rsidRDefault="00D924D1" w:rsidP="00D924D1">
            <w:pPr>
              <w:widowControl/>
              <w:autoSpaceDE/>
              <w:autoSpaceDN/>
              <w:adjustRightInd/>
              <w:jc w:val="center"/>
              <w:rPr>
                <w:rFonts w:ascii="Calibri" w:hAnsi="Calibri" w:cs="Calibri"/>
                <w:b/>
                <w:bCs/>
                <w:color w:val="000000"/>
                <w:sz w:val="22"/>
                <w:szCs w:val="22"/>
              </w:rPr>
            </w:pPr>
            <w:r w:rsidRPr="00B0199E">
              <w:rPr>
                <w:rFonts w:ascii="Calibri" w:hAnsi="Calibri" w:cs="Calibri"/>
                <w:b/>
                <w:bCs/>
                <w:color w:val="000000"/>
                <w:sz w:val="22"/>
                <w:szCs w:val="22"/>
              </w:rPr>
              <w:t>All Establishments</w:t>
            </w:r>
          </w:p>
        </w:tc>
      </w:tr>
      <w:tr w:rsidR="00D924D1" w:rsidRPr="00B0199E" w14:paraId="54C5A782" w14:textId="77777777" w:rsidTr="000951BB">
        <w:trPr>
          <w:trHeight w:val="285"/>
        </w:trPr>
        <w:tc>
          <w:tcPr>
            <w:tcW w:w="3193" w:type="dxa"/>
            <w:shd w:val="clear" w:color="auto" w:fill="auto"/>
            <w:noWrap/>
            <w:vAlign w:val="bottom"/>
            <w:hideMark/>
          </w:tcPr>
          <w:p w14:paraId="698FE0C0" w14:textId="77777777" w:rsidR="00D924D1" w:rsidRPr="00B0199E" w:rsidRDefault="00D924D1" w:rsidP="00D924D1">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Coverage Rate</w:t>
            </w:r>
          </w:p>
        </w:tc>
        <w:tc>
          <w:tcPr>
            <w:tcW w:w="718" w:type="dxa"/>
            <w:shd w:val="clear" w:color="auto" w:fill="auto"/>
            <w:noWrap/>
            <w:vAlign w:val="bottom"/>
            <w:hideMark/>
          </w:tcPr>
          <w:p w14:paraId="4FAE2308" w14:textId="77777777" w:rsidR="00D924D1" w:rsidRPr="00B0199E" w:rsidRDefault="00D924D1" w:rsidP="00D924D1">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6682B85B" w14:textId="77777777" w:rsidR="00D924D1" w:rsidRPr="00B0199E" w:rsidRDefault="00D924D1" w:rsidP="00D924D1">
            <w:pPr>
              <w:widowControl/>
              <w:autoSpaceDE/>
              <w:autoSpaceDN/>
              <w:adjustRightInd/>
              <w:rPr>
                <w:sz w:val="20"/>
                <w:szCs w:val="20"/>
              </w:rPr>
            </w:pPr>
          </w:p>
        </w:tc>
        <w:tc>
          <w:tcPr>
            <w:tcW w:w="1206" w:type="dxa"/>
            <w:shd w:val="clear" w:color="auto" w:fill="auto"/>
            <w:noWrap/>
            <w:vAlign w:val="bottom"/>
            <w:hideMark/>
          </w:tcPr>
          <w:p w14:paraId="3FE75BB7" w14:textId="77777777" w:rsidR="00D924D1" w:rsidRPr="00B0199E" w:rsidRDefault="00D924D1" w:rsidP="00D924D1">
            <w:pPr>
              <w:widowControl/>
              <w:autoSpaceDE/>
              <w:autoSpaceDN/>
              <w:adjustRightInd/>
              <w:rPr>
                <w:sz w:val="20"/>
                <w:szCs w:val="20"/>
              </w:rPr>
            </w:pPr>
          </w:p>
        </w:tc>
        <w:tc>
          <w:tcPr>
            <w:tcW w:w="2925" w:type="dxa"/>
            <w:shd w:val="clear" w:color="auto" w:fill="auto"/>
            <w:noWrap/>
            <w:vAlign w:val="bottom"/>
            <w:hideMark/>
          </w:tcPr>
          <w:p w14:paraId="29B66176" w14:textId="77777777" w:rsidR="00D924D1" w:rsidRPr="00B0199E" w:rsidRDefault="00D924D1" w:rsidP="00D924D1">
            <w:pPr>
              <w:widowControl/>
              <w:autoSpaceDE/>
              <w:autoSpaceDN/>
              <w:adjustRightInd/>
              <w:rPr>
                <w:sz w:val="20"/>
                <w:szCs w:val="20"/>
              </w:rPr>
            </w:pPr>
          </w:p>
        </w:tc>
      </w:tr>
      <w:tr w:rsidR="00D924D1" w:rsidRPr="00B0199E" w14:paraId="5524E8AD" w14:textId="77777777" w:rsidTr="000951BB">
        <w:trPr>
          <w:trHeight w:val="285"/>
        </w:trPr>
        <w:tc>
          <w:tcPr>
            <w:tcW w:w="3193" w:type="dxa"/>
            <w:shd w:val="clear" w:color="auto" w:fill="auto"/>
            <w:vAlign w:val="bottom"/>
            <w:hideMark/>
          </w:tcPr>
          <w:p w14:paraId="3DB8168B" w14:textId="77777777" w:rsidR="00D924D1" w:rsidRPr="00B0199E" w:rsidRDefault="00D924D1" w:rsidP="00D924D1">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5A45B70C"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41.8</w:t>
            </w:r>
          </w:p>
        </w:tc>
        <w:tc>
          <w:tcPr>
            <w:tcW w:w="718" w:type="dxa"/>
            <w:shd w:val="clear" w:color="auto" w:fill="auto"/>
            <w:noWrap/>
            <w:vAlign w:val="bottom"/>
            <w:hideMark/>
          </w:tcPr>
          <w:p w14:paraId="3F8C3E6C"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40.25</w:t>
            </w:r>
          </w:p>
        </w:tc>
        <w:tc>
          <w:tcPr>
            <w:tcW w:w="1206" w:type="dxa"/>
            <w:shd w:val="clear" w:color="auto" w:fill="auto"/>
            <w:noWrap/>
            <w:vAlign w:val="bottom"/>
            <w:hideMark/>
          </w:tcPr>
          <w:p w14:paraId="024380C4"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-1.55</w:t>
            </w:r>
          </w:p>
        </w:tc>
        <w:tc>
          <w:tcPr>
            <w:tcW w:w="2925" w:type="dxa"/>
            <w:shd w:val="clear" w:color="auto" w:fill="auto"/>
            <w:noWrap/>
            <w:vAlign w:val="bottom"/>
            <w:hideMark/>
          </w:tcPr>
          <w:p w14:paraId="72AF9646" w14:textId="77777777" w:rsidR="00D924D1" w:rsidRPr="00B0199E" w:rsidRDefault="00D924D1" w:rsidP="00477239">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3.1</w:t>
            </w:r>
          </w:p>
        </w:tc>
      </w:tr>
      <w:tr w:rsidR="00D924D1" w:rsidRPr="00B0199E" w14:paraId="41DA3D10" w14:textId="77777777" w:rsidTr="000951BB">
        <w:trPr>
          <w:trHeight w:val="285"/>
        </w:trPr>
        <w:tc>
          <w:tcPr>
            <w:tcW w:w="3193" w:type="dxa"/>
            <w:shd w:val="clear" w:color="auto" w:fill="auto"/>
            <w:vAlign w:val="bottom"/>
            <w:hideMark/>
          </w:tcPr>
          <w:p w14:paraId="03FF1F53" w14:textId="77777777" w:rsidR="00D924D1" w:rsidRPr="00B0199E" w:rsidRDefault="00D924D1" w:rsidP="00D924D1">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6D616AE6"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48.67</w:t>
            </w:r>
          </w:p>
        </w:tc>
        <w:tc>
          <w:tcPr>
            <w:tcW w:w="718" w:type="dxa"/>
            <w:shd w:val="clear" w:color="auto" w:fill="auto"/>
            <w:noWrap/>
            <w:vAlign w:val="bottom"/>
            <w:hideMark/>
          </w:tcPr>
          <w:p w14:paraId="4D4ED8CA"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50.22</w:t>
            </w:r>
          </w:p>
        </w:tc>
        <w:tc>
          <w:tcPr>
            <w:tcW w:w="1206" w:type="dxa"/>
            <w:shd w:val="clear" w:color="auto" w:fill="auto"/>
            <w:noWrap/>
            <w:vAlign w:val="bottom"/>
            <w:hideMark/>
          </w:tcPr>
          <w:p w14:paraId="64DF9220"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1.55</w:t>
            </w:r>
          </w:p>
        </w:tc>
        <w:tc>
          <w:tcPr>
            <w:tcW w:w="2925" w:type="dxa"/>
            <w:shd w:val="clear" w:color="auto" w:fill="auto"/>
            <w:noWrap/>
            <w:vAlign w:val="bottom"/>
            <w:hideMark/>
          </w:tcPr>
          <w:p w14:paraId="6FF5C02C"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r w:rsidR="00D924D1" w:rsidRPr="00B0199E" w14:paraId="4FCB3000" w14:textId="77777777" w:rsidTr="000951BB">
        <w:trPr>
          <w:trHeight w:val="540"/>
        </w:trPr>
        <w:tc>
          <w:tcPr>
            <w:tcW w:w="3193" w:type="dxa"/>
            <w:shd w:val="clear" w:color="auto" w:fill="auto"/>
            <w:vAlign w:val="bottom"/>
            <w:hideMark/>
          </w:tcPr>
          <w:p w14:paraId="6C6569FF" w14:textId="77777777" w:rsidR="00D924D1" w:rsidRPr="00B0199E" w:rsidRDefault="00D924D1" w:rsidP="00D924D1">
            <w:pPr>
              <w:widowControl/>
              <w:autoSpaceDE/>
              <w:autoSpaceDN/>
              <w:adjustRightInd/>
              <w:rPr>
                <w:rFonts w:ascii="Calibri" w:hAnsi="Calibri" w:cs="Calibri"/>
                <w:b/>
                <w:bCs/>
                <w:color w:val="000000"/>
                <w:sz w:val="22"/>
                <w:szCs w:val="22"/>
              </w:rPr>
            </w:pPr>
            <w:r w:rsidRPr="00B0199E">
              <w:rPr>
                <w:rFonts w:ascii="Calibri" w:hAnsi="Calibri" w:cs="Calibri"/>
                <w:b/>
                <w:bCs/>
                <w:color w:val="000000"/>
                <w:sz w:val="22"/>
                <w:szCs w:val="22"/>
              </w:rPr>
              <w:t>% working &lt; 30 hours per week</w:t>
            </w:r>
          </w:p>
        </w:tc>
        <w:tc>
          <w:tcPr>
            <w:tcW w:w="718" w:type="dxa"/>
            <w:shd w:val="clear" w:color="auto" w:fill="auto"/>
            <w:noWrap/>
            <w:vAlign w:val="bottom"/>
            <w:hideMark/>
          </w:tcPr>
          <w:p w14:paraId="09A05E04" w14:textId="77777777" w:rsidR="00D924D1" w:rsidRPr="00B0199E" w:rsidRDefault="00D924D1" w:rsidP="00D924D1">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68437506" w14:textId="77777777" w:rsidR="00D924D1" w:rsidRPr="00B0199E" w:rsidRDefault="00D924D1" w:rsidP="00D924D1">
            <w:pPr>
              <w:widowControl/>
              <w:autoSpaceDE/>
              <w:autoSpaceDN/>
              <w:adjustRightInd/>
              <w:rPr>
                <w:sz w:val="20"/>
                <w:szCs w:val="20"/>
              </w:rPr>
            </w:pPr>
          </w:p>
        </w:tc>
        <w:tc>
          <w:tcPr>
            <w:tcW w:w="1206" w:type="dxa"/>
            <w:shd w:val="clear" w:color="auto" w:fill="auto"/>
            <w:noWrap/>
            <w:vAlign w:val="bottom"/>
            <w:hideMark/>
          </w:tcPr>
          <w:p w14:paraId="7EED6282" w14:textId="77777777" w:rsidR="00D924D1" w:rsidRPr="00B0199E" w:rsidRDefault="00D924D1" w:rsidP="00D924D1">
            <w:pPr>
              <w:widowControl/>
              <w:autoSpaceDE/>
              <w:autoSpaceDN/>
              <w:adjustRightInd/>
              <w:rPr>
                <w:sz w:val="20"/>
                <w:szCs w:val="20"/>
              </w:rPr>
            </w:pPr>
          </w:p>
        </w:tc>
        <w:tc>
          <w:tcPr>
            <w:tcW w:w="2925" w:type="dxa"/>
            <w:shd w:val="clear" w:color="auto" w:fill="auto"/>
            <w:noWrap/>
            <w:vAlign w:val="bottom"/>
            <w:hideMark/>
          </w:tcPr>
          <w:p w14:paraId="73E914AD" w14:textId="77777777" w:rsidR="00D924D1" w:rsidRPr="00B0199E" w:rsidRDefault="00D924D1" w:rsidP="00D924D1">
            <w:pPr>
              <w:widowControl/>
              <w:autoSpaceDE/>
              <w:autoSpaceDN/>
              <w:adjustRightInd/>
              <w:rPr>
                <w:sz w:val="20"/>
                <w:szCs w:val="20"/>
              </w:rPr>
            </w:pPr>
          </w:p>
        </w:tc>
      </w:tr>
      <w:tr w:rsidR="00D924D1" w:rsidRPr="00B0199E" w14:paraId="738FE2FF" w14:textId="77777777" w:rsidTr="000951BB">
        <w:trPr>
          <w:trHeight w:val="285"/>
        </w:trPr>
        <w:tc>
          <w:tcPr>
            <w:tcW w:w="3193" w:type="dxa"/>
            <w:shd w:val="clear" w:color="auto" w:fill="auto"/>
            <w:vAlign w:val="bottom"/>
            <w:hideMark/>
          </w:tcPr>
          <w:p w14:paraId="40FD5348" w14:textId="77777777" w:rsidR="00D924D1" w:rsidRPr="00B0199E" w:rsidRDefault="00D924D1" w:rsidP="00D924D1">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25-49</w:t>
            </w:r>
          </w:p>
        </w:tc>
        <w:tc>
          <w:tcPr>
            <w:tcW w:w="718" w:type="dxa"/>
            <w:shd w:val="clear" w:color="auto" w:fill="auto"/>
            <w:noWrap/>
            <w:vAlign w:val="bottom"/>
            <w:hideMark/>
          </w:tcPr>
          <w:p w14:paraId="5170BE7B"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20.6</w:t>
            </w:r>
          </w:p>
        </w:tc>
        <w:tc>
          <w:tcPr>
            <w:tcW w:w="718" w:type="dxa"/>
            <w:shd w:val="clear" w:color="auto" w:fill="auto"/>
            <w:noWrap/>
            <w:vAlign w:val="bottom"/>
            <w:hideMark/>
          </w:tcPr>
          <w:p w14:paraId="6D485FE7"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22.27</w:t>
            </w:r>
          </w:p>
        </w:tc>
        <w:tc>
          <w:tcPr>
            <w:tcW w:w="1206" w:type="dxa"/>
            <w:shd w:val="clear" w:color="auto" w:fill="auto"/>
            <w:noWrap/>
            <w:vAlign w:val="bottom"/>
            <w:hideMark/>
          </w:tcPr>
          <w:p w14:paraId="0C941E5A"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1.67</w:t>
            </w:r>
          </w:p>
        </w:tc>
        <w:tc>
          <w:tcPr>
            <w:tcW w:w="2925" w:type="dxa"/>
            <w:shd w:val="clear" w:color="auto" w:fill="auto"/>
            <w:noWrap/>
            <w:vAlign w:val="bottom"/>
            <w:hideMark/>
          </w:tcPr>
          <w:p w14:paraId="295D18DF"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-1.98</w:t>
            </w:r>
          </w:p>
        </w:tc>
      </w:tr>
      <w:tr w:rsidR="00D924D1" w:rsidRPr="00B0199E" w14:paraId="328C0BD2" w14:textId="77777777" w:rsidTr="000951BB">
        <w:trPr>
          <w:trHeight w:val="285"/>
        </w:trPr>
        <w:tc>
          <w:tcPr>
            <w:tcW w:w="3193" w:type="dxa"/>
            <w:shd w:val="clear" w:color="auto" w:fill="auto"/>
            <w:vAlign w:val="bottom"/>
            <w:hideMark/>
          </w:tcPr>
          <w:p w14:paraId="7204557B" w14:textId="77777777" w:rsidR="00D924D1" w:rsidRPr="00B0199E" w:rsidRDefault="00D924D1" w:rsidP="00D924D1">
            <w:pPr>
              <w:widowControl/>
              <w:autoSpaceDE/>
              <w:autoSpaceDN/>
              <w:adjustRightInd/>
              <w:rPr>
                <w:rFonts w:ascii="Calibri" w:hAnsi="Calibri" w:cs="Calibri"/>
                <w:color w:val="000000"/>
                <w:sz w:val="22"/>
                <w:szCs w:val="22"/>
              </w:rPr>
            </w:pPr>
            <w:r w:rsidRPr="00B0199E">
              <w:rPr>
                <w:rFonts w:ascii="Calibri" w:hAnsi="Calibri" w:cs="Calibri"/>
                <w:color w:val="000000"/>
                <w:sz w:val="22"/>
                <w:szCs w:val="22"/>
              </w:rPr>
              <w:t>FTE size: 50-99</w:t>
            </w:r>
          </w:p>
        </w:tc>
        <w:tc>
          <w:tcPr>
            <w:tcW w:w="718" w:type="dxa"/>
            <w:shd w:val="clear" w:color="auto" w:fill="auto"/>
            <w:noWrap/>
            <w:vAlign w:val="bottom"/>
            <w:hideMark/>
          </w:tcPr>
          <w:p w14:paraId="2B5051D6"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19.41</w:t>
            </w:r>
          </w:p>
        </w:tc>
        <w:tc>
          <w:tcPr>
            <w:tcW w:w="718" w:type="dxa"/>
            <w:shd w:val="clear" w:color="auto" w:fill="auto"/>
            <w:noWrap/>
            <w:vAlign w:val="bottom"/>
            <w:hideMark/>
          </w:tcPr>
          <w:p w14:paraId="436045D9"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19.1</w:t>
            </w:r>
          </w:p>
        </w:tc>
        <w:tc>
          <w:tcPr>
            <w:tcW w:w="1206" w:type="dxa"/>
            <w:shd w:val="clear" w:color="auto" w:fill="auto"/>
            <w:noWrap/>
            <w:vAlign w:val="bottom"/>
            <w:hideMark/>
          </w:tcPr>
          <w:p w14:paraId="5F647E21" w14:textId="77777777" w:rsidR="00D924D1" w:rsidRPr="00B0199E" w:rsidRDefault="00D924D1" w:rsidP="00D924D1">
            <w:pPr>
              <w:widowControl/>
              <w:autoSpaceDE/>
              <w:autoSpaceDN/>
              <w:adjustRightInd/>
              <w:jc w:val="right"/>
              <w:rPr>
                <w:rFonts w:ascii="Calibri" w:hAnsi="Calibri" w:cs="Calibri"/>
                <w:color w:val="000000"/>
                <w:sz w:val="22"/>
                <w:szCs w:val="22"/>
              </w:rPr>
            </w:pPr>
            <w:r w:rsidRPr="00B0199E">
              <w:rPr>
                <w:rFonts w:ascii="Calibri" w:hAnsi="Calibri" w:cs="Calibri"/>
                <w:color w:val="000000"/>
                <w:sz w:val="22"/>
                <w:szCs w:val="22"/>
              </w:rPr>
              <w:t>-0.31</w:t>
            </w:r>
          </w:p>
        </w:tc>
        <w:tc>
          <w:tcPr>
            <w:tcW w:w="2925" w:type="dxa"/>
            <w:shd w:val="clear" w:color="auto" w:fill="auto"/>
            <w:noWrap/>
            <w:vAlign w:val="bottom"/>
            <w:hideMark/>
          </w:tcPr>
          <w:p w14:paraId="2D47B233"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r w:rsidR="00D924D1" w:rsidRPr="00B0199E" w14:paraId="2F435EA7" w14:textId="77777777" w:rsidTr="000951BB">
        <w:trPr>
          <w:trHeight w:val="285"/>
        </w:trPr>
        <w:tc>
          <w:tcPr>
            <w:tcW w:w="3193" w:type="dxa"/>
            <w:shd w:val="clear" w:color="auto" w:fill="auto"/>
            <w:vAlign w:val="bottom"/>
          </w:tcPr>
          <w:p w14:paraId="41AE4118" w14:textId="77777777" w:rsidR="00D924D1" w:rsidRPr="004752DD" w:rsidRDefault="00D924D1" w:rsidP="00D924D1">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 25-49</w:t>
            </w:r>
          </w:p>
        </w:tc>
        <w:tc>
          <w:tcPr>
            <w:tcW w:w="718" w:type="dxa"/>
            <w:shd w:val="clear" w:color="auto" w:fill="auto"/>
            <w:noWrap/>
            <w:vAlign w:val="bottom"/>
          </w:tcPr>
          <w:p w14:paraId="55040C56"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1800</w:t>
            </w:r>
          </w:p>
        </w:tc>
        <w:tc>
          <w:tcPr>
            <w:tcW w:w="718" w:type="dxa"/>
            <w:shd w:val="clear" w:color="auto" w:fill="auto"/>
            <w:noWrap/>
            <w:vAlign w:val="bottom"/>
          </w:tcPr>
          <w:p w14:paraId="175A182F"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1700</w:t>
            </w:r>
          </w:p>
        </w:tc>
        <w:tc>
          <w:tcPr>
            <w:tcW w:w="1206" w:type="dxa"/>
            <w:shd w:val="clear" w:color="auto" w:fill="auto"/>
            <w:noWrap/>
            <w:vAlign w:val="bottom"/>
          </w:tcPr>
          <w:p w14:paraId="765E8DDA" w14:textId="77777777" w:rsidR="00D924D1" w:rsidRPr="00B0199E" w:rsidRDefault="00D924D1" w:rsidP="00D924D1">
            <w:pPr>
              <w:widowControl/>
              <w:autoSpaceDE/>
              <w:autoSpaceDN/>
              <w:adjustRightInd/>
              <w:jc w:val="right"/>
              <w:rPr>
                <w:rFonts w:ascii="Calibri" w:hAnsi="Calibri" w:cs="Calibri"/>
                <w:color w:val="000000"/>
                <w:sz w:val="22"/>
                <w:szCs w:val="22"/>
              </w:rPr>
            </w:pPr>
          </w:p>
        </w:tc>
        <w:tc>
          <w:tcPr>
            <w:tcW w:w="2925" w:type="dxa"/>
            <w:shd w:val="clear" w:color="auto" w:fill="auto"/>
            <w:noWrap/>
            <w:vAlign w:val="bottom"/>
          </w:tcPr>
          <w:p w14:paraId="2474C8AD"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r w:rsidR="00D924D1" w:rsidRPr="00B0199E" w14:paraId="716F3660" w14:textId="77777777" w:rsidTr="000951BB">
        <w:trPr>
          <w:trHeight w:val="285"/>
        </w:trPr>
        <w:tc>
          <w:tcPr>
            <w:tcW w:w="3193" w:type="dxa"/>
            <w:shd w:val="clear" w:color="auto" w:fill="auto"/>
            <w:vAlign w:val="bottom"/>
          </w:tcPr>
          <w:p w14:paraId="46930349" w14:textId="77777777" w:rsidR="00D924D1" w:rsidRPr="004752DD" w:rsidRDefault="00D924D1" w:rsidP="00D924D1">
            <w:pPr>
              <w:widowControl/>
              <w:autoSpaceDE/>
              <w:autoSpaceDN/>
              <w:adjustRightInd/>
              <w:rPr>
                <w:rFonts w:ascii="Calibri" w:hAnsi="Calibri" w:cs="Calibri"/>
                <w:b/>
                <w:bCs/>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10F1E076"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1400</w:t>
            </w:r>
          </w:p>
        </w:tc>
        <w:tc>
          <w:tcPr>
            <w:tcW w:w="718" w:type="dxa"/>
            <w:shd w:val="clear" w:color="auto" w:fill="auto"/>
            <w:noWrap/>
            <w:vAlign w:val="bottom"/>
          </w:tcPr>
          <w:p w14:paraId="2A3CD9A6" w14:textId="77777777" w:rsidR="00D924D1" w:rsidRPr="00B0199E" w:rsidRDefault="00D924D1" w:rsidP="00D924D1">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1300</w:t>
            </w:r>
          </w:p>
        </w:tc>
        <w:tc>
          <w:tcPr>
            <w:tcW w:w="1206" w:type="dxa"/>
            <w:shd w:val="clear" w:color="auto" w:fill="auto"/>
            <w:noWrap/>
            <w:vAlign w:val="bottom"/>
          </w:tcPr>
          <w:p w14:paraId="7B76736B" w14:textId="77777777" w:rsidR="00D924D1" w:rsidRPr="00B0199E" w:rsidRDefault="00D924D1" w:rsidP="00D924D1">
            <w:pPr>
              <w:widowControl/>
              <w:autoSpaceDE/>
              <w:autoSpaceDN/>
              <w:adjustRightInd/>
              <w:jc w:val="right"/>
              <w:rPr>
                <w:rFonts w:ascii="Calibri" w:hAnsi="Calibri" w:cs="Calibri"/>
                <w:color w:val="000000"/>
                <w:sz w:val="22"/>
                <w:szCs w:val="22"/>
              </w:rPr>
            </w:pPr>
          </w:p>
        </w:tc>
        <w:tc>
          <w:tcPr>
            <w:tcW w:w="2925" w:type="dxa"/>
            <w:shd w:val="clear" w:color="auto" w:fill="auto"/>
            <w:noWrap/>
            <w:vAlign w:val="bottom"/>
          </w:tcPr>
          <w:p w14:paraId="0A36BFF8" w14:textId="77777777" w:rsidR="00D924D1" w:rsidRPr="00B0199E" w:rsidRDefault="00D924D1" w:rsidP="00D924D1">
            <w:pPr>
              <w:widowControl/>
              <w:autoSpaceDE/>
              <w:autoSpaceDN/>
              <w:adjustRightInd/>
              <w:jc w:val="right"/>
              <w:rPr>
                <w:rFonts w:ascii="Calibri" w:hAnsi="Calibri" w:cs="Calibri"/>
                <w:color w:val="000000"/>
                <w:sz w:val="22"/>
                <w:szCs w:val="22"/>
              </w:rPr>
            </w:pPr>
          </w:p>
        </w:tc>
      </w:tr>
    </w:tbl>
    <w:p w14:paraId="5286044C" w14:textId="77777777" w:rsidR="00F0125F" w:rsidRPr="00F0125F" w:rsidRDefault="00F0125F" w:rsidP="00F0125F">
      <w:pPr>
        <w:widowControl/>
        <w:autoSpaceDE/>
        <w:autoSpaceDN/>
        <w:adjustRightInd/>
        <w:rPr>
          <w:rFonts w:ascii="Calibri" w:hAnsi="Calibri" w:cs="Calibri"/>
          <w:color w:val="000000"/>
          <w:sz w:val="22"/>
          <w:szCs w:val="22"/>
        </w:rPr>
      </w:pPr>
      <w:r w:rsidRPr="00F0125F">
        <w:rPr>
          <w:rFonts w:ascii="Calibri" w:hAnsi="Calibri" w:cs="Calibri"/>
          <w:color w:val="000000"/>
          <w:sz w:val="22"/>
          <w:szCs w:val="22"/>
        </w:rPr>
        <w:t>*</w:t>
      </w:r>
      <w:proofErr w:type="gramStart"/>
      <w:r w:rsidRPr="00F0125F">
        <w:rPr>
          <w:rFonts w:ascii="Calibri" w:hAnsi="Calibri" w:cs="Calibri"/>
          <w:color w:val="000000"/>
          <w:sz w:val="22"/>
          <w:szCs w:val="22"/>
        </w:rPr>
        <w:t>,*</w:t>
      </w:r>
      <w:proofErr w:type="gramEnd"/>
      <w:r w:rsidRPr="00F0125F">
        <w:rPr>
          <w:rFonts w:ascii="Calibri" w:hAnsi="Calibri" w:cs="Calibri"/>
          <w:color w:val="000000"/>
          <w:sz w:val="22"/>
          <w:szCs w:val="22"/>
        </w:rPr>
        <w:t>*,*** Indicates significance at the p &lt; 0.10, p &lt; 0.05 and p &lt; 0.01 levels, respectively.</w:t>
      </w:r>
    </w:p>
    <w:p w14:paraId="7A5FC886" w14:textId="77777777" w:rsidR="009A1B58" w:rsidRDefault="009A1B58" w:rsidP="009A1B58">
      <w:pPr>
        <w:widowControl/>
        <w:autoSpaceDE/>
        <w:autoSpaceDN/>
        <w:adjustRightInd/>
        <w:ind w:left="360"/>
        <w:rPr>
          <w:rFonts w:ascii="Courier New" w:hAnsi="Courier New" w:cs="Courier New"/>
        </w:rPr>
      </w:pPr>
    </w:p>
    <w:tbl>
      <w:tblPr>
        <w:tblW w:w="827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575"/>
        <w:gridCol w:w="718"/>
        <w:gridCol w:w="718"/>
        <w:gridCol w:w="1169"/>
        <w:gridCol w:w="2094"/>
      </w:tblGrid>
      <w:tr w:rsidR="006807B8" w:rsidRPr="006807B8" w14:paraId="617D2DA4" w14:textId="77777777" w:rsidTr="00D924D1">
        <w:trPr>
          <w:trHeight w:val="548"/>
        </w:trPr>
        <w:tc>
          <w:tcPr>
            <w:tcW w:w="8274" w:type="dxa"/>
            <w:gridSpan w:val="5"/>
            <w:shd w:val="clear" w:color="auto" w:fill="auto"/>
            <w:vAlign w:val="bottom"/>
            <w:hideMark/>
          </w:tcPr>
          <w:p w14:paraId="479CB29E" w14:textId="77777777" w:rsidR="006807B8" w:rsidRPr="006807B8" w:rsidRDefault="006807B8" w:rsidP="00BF7464">
            <w:pPr>
              <w:widowControl/>
              <w:autoSpaceDE/>
              <w:autoSpaceDN/>
              <w:adjustRightInd/>
              <w:jc w:val="center"/>
              <w:rPr>
                <w:rFonts w:ascii="Calibri" w:hAnsi="Calibri" w:cs="Calibri"/>
                <w:b/>
                <w:bCs/>
                <w:color w:val="000000"/>
                <w:sz w:val="22"/>
                <w:szCs w:val="22"/>
              </w:rPr>
            </w:pPr>
            <w:r>
              <w:rPr>
                <w:rFonts w:ascii="Courier New" w:hAnsi="Courier New" w:cs="Courier New"/>
              </w:rPr>
              <w:br w:type="page"/>
            </w:r>
            <w:r w:rsidRPr="006807B8">
              <w:rPr>
                <w:rFonts w:ascii="Calibri" w:hAnsi="Calibri" w:cs="Calibri"/>
                <w:b/>
                <w:bCs/>
                <w:color w:val="000000"/>
                <w:sz w:val="22"/>
                <w:szCs w:val="22"/>
              </w:rPr>
              <w:t xml:space="preserve">Table </w:t>
            </w:r>
            <w:r w:rsidR="00BF7464">
              <w:rPr>
                <w:rFonts w:ascii="Calibri" w:hAnsi="Calibri" w:cs="Calibri"/>
                <w:b/>
                <w:bCs/>
                <w:color w:val="000000"/>
                <w:sz w:val="22"/>
                <w:szCs w:val="22"/>
              </w:rPr>
              <w:t>6</w:t>
            </w:r>
            <w:r w:rsidRPr="006807B8">
              <w:rPr>
                <w:rFonts w:ascii="Calibri" w:hAnsi="Calibri" w:cs="Calibri"/>
                <w:b/>
                <w:bCs/>
                <w:color w:val="000000"/>
                <w:sz w:val="22"/>
                <w:szCs w:val="22"/>
              </w:rPr>
              <w:t>: Difference-in-Difference Results, Cross-Sectional Data, 2015-2016, Control Group = Firm size: 100-125</w:t>
            </w:r>
          </w:p>
        </w:tc>
      </w:tr>
      <w:tr w:rsidR="006807B8" w:rsidRPr="006807B8" w14:paraId="05DB5FCB" w14:textId="77777777" w:rsidTr="00D924D1">
        <w:trPr>
          <w:trHeight w:val="885"/>
        </w:trPr>
        <w:tc>
          <w:tcPr>
            <w:tcW w:w="3575" w:type="dxa"/>
            <w:shd w:val="clear" w:color="auto" w:fill="auto"/>
            <w:noWrap/>
            <w:vAlign w:val="bottom"/>
            <w:hideMark/>
          </w:tcPr>
          <w:p w14:paraId="1A4CC90B" w14:textId="77777777" w:rsidR="006807B8" w:rsidRPr="006807B8" w:rsidRDefault="006807B8" w:rsidP="006807B8">
            <w:pPr>
              <w:widowControl/>
              <w:autoSpaceDE/>
              <w:autoSpaceDN/>
              <w:adjustRightInd/>
              <w:jc w:val="center"/>
              <w:rPr>
                <w:rFonts w:ascii="Calibri" w:hAnsi="Calibri" w:cs="Calibri"/>
                <w:b/>
                <w:bCs/>
                <w:color w:val="000000"/>
                <w:sz w:val="22"/>
                <w:szCs w:val="22"/>
              </w:rPr>
            </w:pPr>
          </w:p>
        </w:tc>
        <w:tc>
          <w:tcPr>
            <w:tcW w:w="718" w:type="dxa"/>
            <w:shd w:val="clear" w:color="auto" w:fill="auto"/>
            <w:noWrap/>
            <w:vAlign w:val="bottom"/>
            <w:hideMark/>
          </w:tcPr>
          <w:p w14:paraId="0EC96405" w14:textId="77777777" w:rsidR="006807B8" w:rsidRPr="006807B8" w:rsidRDefault="006807B8" w:rsidP="006807B8">
            <w:pPr>
              <w:widowControl/>
              <w:autoSpaceDE/>
              <w:autoSpaceDN/>
              <w:adjustRightInd/>
              <w:jc w:val="right"/>
              <w:rPr>
                <w:rFonts w:ascii="Calibri" w:hAnsi="Calibri" w:cs="Calibri"/>
                <w:b/>
                <w:bCs/>
                <w:color w:val="000000"/>
                <w:sz w:val="22"/>
                <w:szCs w:val="22"/>
              </w:rPr>
            </w:pPr>
            <w:r w:rsidRPr="006807B8">
              <w:rPr>
                <w:rFonts w:ascii="Calibri" w:hAnsi="Calibri" w:cs="Calibri"/>
                <w:b/>
                <w:bCs/>
                <w:color w:val="000000"/>
                <w:sz w:val="22"/>
                <w:szCs w:val="22"/>
              </w:rPr>
              <w:t>2015</w:t>
            </w:r>
          </w:p>
        </w:tc>
        <w:tc>
          <w:tcPr>
            <w:tcW w:w="718" w:type="dxa"/>
            <w:shd w:val="clear" w:color="auto" w:fill="auto"/>
            <w:noWrap/>
            <w:vAlign w:val="bottom"/>
            <w:hideMark/>
          </w:tcPr>
          <w:p w14:paraId="5F0ED00F" w14:textId="77777777" w:rsidR="006807B8" w:rsidRPr="006807B8" w:rsidRDefault="006807B8" w:rsidP="006807B8">
            <w:pPr>
              <w:widowControl/>
              <w:autoSpaceDE/>
              <w:autoSpaceDN/>
              <w:adjustRightInd/>
              <w:jc w:val="right"/>
              <w:rPr>
                <w:rFonts w:ascii="Calibri" w:hAnsi="Calibri" w:cs="Calibri"/>
                <w:b/>
                <w:bCs/>
                <w:color w:val="000000"/>
                <w:sz w:val="22"/>
                <w:szCs w:val="22"/>
              </w:rPr>
            </w:pPr>
            <w:r w:rsidRPr="006807B8">
              <w:rPr>
                <w:rFonts w:ascii="Calibri" w:hAnsi="Calibri" w:cs="Calibri"/>
                <w:b/>
                <w:bCs/>
                <w:color w:val="000000"/>
                <w:sz w:val="22"/>
                <w:szCs w:val="22"/>
              </w:rPr>
              <w:t>2016</w:t>
            </w:r>
          </w:p>
        </w:tc>
        <w:tc>
          <w:tcPr>
            <w:tcW w:w="1169" w:type="dxa"/>
            <w:shd w:val="clear" w:color="auto" w:fill="auto"/>
            <w:vAlign w:val="bottom"/>
            <w:hideMark/>
          </w:tcPr>
          <w:p w14:paraId="5650AAC9"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Difference 2016-2015</w:t>
            </w:r>
          </w:p>
        </w:tc>
        <w:tc>
          <w:tcPr>
            <w:tcW w:w="2094" w:type="dxa"/>
            <w:shd w:val="clear" w:color="auto" w:fill="auto"/>
            <w:vAlign w:val="bottom"/>
            <w:hideMark/>
          </w:tcPr>
          <w:p w14:paraId="6FB4CAF7"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Difference in Difference Across Firm Size Categories</w:t>
            </w:r>
          </w:p>
        </w:tc>
      </w:tr>
      <w:tr w:rsidR="006807B8" w:rsidRPr="006807B8" w14:paraId="4603A291" w14:textId="77777777" w:rsidTr="00D924D1">
        <w:trPr>
          <w:trHeight w:val="285"/>
        </w:trPr>
        <w:tc>
          <w:tcPr>
            <w:tcW w:w="3575" w:type="dxa"/>
            <w:shd w:val="clear" w:color="auto" w:fill="auto"/>
            <w:vAlign w:val="bottom"/>
            <w:hideMark/>
          </w:tcPr>
          <w:p w14:paraId="4BF69E2D"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Offer Rate</w:t>
            </w:r>
          </w:p>
        </w:tc>
        <w:tc>
          <w:tcPr>
            <w:tcW w:w="718" w:type="dxa"/>
            <w:shd w:val="clear" w:color="auto" w:fill="auto"/>
            <w:noWrap/>
            <w:vAlign w:val="bottom"/>
            <w:hideMark/>
          </w:tcPr>
          <w:p w14:paraId="4F1EFD5D"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72EAAA87"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2F9D03C4"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35A64075" w14:textId="77777777" w:rsidR="006807B8" w:rsidRPr="006807B8" w:rsidRDefault="006807B8" w:rsidP="006807B8">
            <w:pPr>
              <w:widowControl/>
              <w:autoSpaceDE/>
              <w:autoSpaceDN/>
              <w:adjustRightInd/>
              <w:rPr>
                <w:sz w:val="20"/>
                <w:szCs w:val="20"/>
              </w:rPr>
            </w:pPr>
          </w:p>
        </w:tc>
      </w:tr>
      <w:tr w:rsidR="006807B8" w:rsidRPr="006807B8" w14:paraId="5F0BA34D" w14:textId="77777777" w:rsidTr="00D924D1">
        <w:trPr>
          <w:trHeight w:val="285"/>
        </w:trPr>
        <w:tc>
          <w:tcPr>
            <w:tcW w:w="3575" w:type="dxa"/>
            <w:shd w:val="clear" w:color="auto" w:fill="auto"/>
            <w:vAlign w:val="bottom"/>
            <w:hideMark/>
          </w:tcPr>
          <w:p w14:paraId="14807B41" w14:textId="77777777" w:rsidR="006807B8" w:rsidRPr="006807B8" w:rsidRDefault="006807B8" w:rsidP="00D924D1">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sidR="00D924D1">
              <w:rPr>
                <w:rFonts w:ascii="Calibri" w:hAnsi="Calibri" w:cs="Calibri"/>
                <w:color w:val="000000"/>
                <w:sz w:val="22"/>
                <w:szCs w:val="22"/>
              </w:rPr>
              <w:t>50-99</w:t>
            </w:r>
          </w:p>
        </w:tc>
        <w:tc>
          <w:tcPr>
            <w:tcW w:w="718" w:type="dxa"/>
            <w:shd w:val="clear" w:color="auto" w:fill="auto"/>
            <w:noWrap/>
            <w:vAlign w:val="bottom"/>
            <w:hideMark/>
          </w:tcPr>
          <w:p w14:paraId="200539A4"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86.9</w:t>
            </w:r>
          </w:p>
        </w:tc>
        <w:tc>
          <w:tcPr>
            <w:tcW w:w="718" w:type="dxa"/>
            <w:shd w:val="clear" w:color="auto" w:fill="auto"/>
            <w:noWrap/>
            <w:vAlign w:val="bottom"/>
            <w:hideMark/>
          </w:tcPr>
          <w:p w14:paraId="038117EE"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91.2</w:t>
            </w:r>
          </w:p>
        </w:tc>
        <w:tc>
          <w:tcPr>
            <w:tcW w:w="1169" w:type="dxa"/>
            <w:shd w:val="clear" w:color="auto" w:fill="auto"/>
            <w:noWrap/>
            <w:vAlign w:val="bottom"/>
            <w:hideMark/>
          </w:tcPr>
          <w:p w14:paraId="0A7FC6A7"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4.3</w:t>
            </w:r>
            <w:r w:rsidR="009667D8">
              <w:rPr>
                <w:rFonts w:ascii="Calibri" w:hAnsi="Calibri" w:cs="Calibri"/>
                <w:color w:val="000000"/>
                <w:sz w:val="22"/>
                <w:szCs w:val="22"/>
              </w:rPr>
              <w:t>**</w:t>
            </w:r>
          </w:p>
        </w:tc>
        <w:tc>
          <w:tcPr>
            <w:tcW w:w="2094" w:type="dxa"/>
            <w:shd w:val="clear" w:color="auto" w:fill="auto"/>
            <w:noWrap/>
            <w:vAlign w:val="bottom"/>
            <w:hideMark/>
          </w:tcPr>
          <w:p w14:paraId="62F4A931" w14:textId="77777777" w:rsidR="006807B8" w:rsidRPr="006807B8" w:rsidRDefault="006807B8" w:rsidP="009667D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10</w:t>
            </w:r>
            <w:r w:rsidR="009667D8">
              <w:rPr>
                <w:rFonts w:ascii="Calibri" w:hAnsi="Calibri" w:cs="Calibri"/>
                <w:color w:val="000000"/>
                <w:sz w:val="22"/>
                <w:szCs w:val="22"/>
              </w:rPr>
              <w:t>.3***</w:t>
            </w:r>
          </w:p>
        </w:tc>
      </w:tr>
      <w:tr w:rsidR="006807B8" w:rsidRPr="006807B8" w14:paraId="1240D85E" w14:textId="77777777" w:rsidTr="00D924D1">
        <w:trPr>
          <w:trHeight w:val="285"/>
        </w:trPr>
        <w:tc>
          <w:tcPr>
            <w:tcW w:w="3575" w:type="dxa"/>
            <w:shd w:val="clear" w:color="auto" w:fill="auto"/>
            <w:vAlign w:val="bottom"/>
            <w:hideMark/>
          </w:tcPr>
          <w:p w14:paraId="5C84AD64"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68FCCF29"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97.1</w:t>
            </w:r>
          </w:p>
        </w:tc>
        <w:tc>
          <w:tcPr>
            <w:tcW w:w="718" w:type="dxa"/>
            <w:shd w:val="clear" w:color="auto" w:fill="auto"/>
            <w:noWrap/>
            <w:vAlign w:val="bottom"/>
            <w:hideMark/>
          </w:tcPr>
          <w:p w14:paraId="45A43F12"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91.1</w:t>
            </w:r>
          </w:p>
        </w:tc>
        <w:tc>
          <w:tcPr>
            <w:tcW w:w="1169" w:type="dxa"/>
            <w:shd w:val="clear" w:color="auto" w:fill="auto"/>
            <w:noWrap/>
            <w:vAlign w:val="bottom"/>
            <w:hideMark/>
          </w:tcPr>
          <w:p w14:paraId="491473F3"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-6</w:t>
            </w:r>
            <w:r w:rsidR="009667D8">
              <w:rPr>
                <w:rFonts w:ascii="Calibri" w:hAnsi="Calibri" w:cs="Calibri"/>
                <w:color w:val="000000"/>
                <w:sz w:val="22"/>
                <w:szCs w:val="22"/>
              </w:rPr>
              <w:t>**</w:t>
            </w:r>
          </w:p>
        </w:tc>
        <w:tc>
          <w:tcPr>
            <w:tcW w:w="2094" w:type="dxa"/>
            <w:shd w:val="clear" w:color="auto" w:fill="auto"/>
            <w:noWrap/>
            <w:vAlign w:val="bottom"/>
            <w:hideMark/>
          </w:tcPr>
          <w:p w14:paraId="30B10606"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D924D1" w:rsidRPr="006807B8" w14:paraId="4BC69566" w14:textId="77777777" w:rsidTr="00D924D1">
        <w:trPr>
          <w:trHeight w:val="308"/>
        </w:trPr>
        <w:tc>
          <w:tcPr>
            <w:tcW w:w="8274" w:type="dxa"/>
            <w:gridSpan w:val="5"/>
            <w:shd w:val="clear" w:color="auto" w:fill="auto"/>
            <w:vAlign w:val="bottom"/>
          </w:tcPr>
          <w:p w14:paraId="5CB94CDD" w14:textId="77777777" w:rsidR="00D924D1" w:rsidRPr="00D924D1" w:rsidRDefault="00D924D1" w:rsidP="00D924D1">
            <w:pPr>
              <w:widowControl/>
              <w:autoSpaceDE/>
              <w:autoSpaceDN/>
              <w:adjustRightInd/>
              <w:jc w:val="center"/>
              <w:rPr>
                <w:rFonts w:ascii="Calibri" w:hAnsi="Calibri" w:cs="Calibri"/>
                <w:b/>
                <w:bCs/>
                <w:color w:val="000000"/>
                <w:sz w:val="22"/>
                <w:szCs w:val="22"/>
              </w:rPr>
            </w:pPr>
            <w:r w:rsidRPr="00D924D1">
              <w:rPr>
                <w:rFonts w:ascii="Calibri" w:hAnsi="Calibri" w:cs="Calibri"/>
                <w:b/>
                <w:bCs/>
                <w:color w:val="000000"/>
                <w:sz w:val="22"/>
                <w:szCs w:val="22"/>
              </w:rPr>
              <w:t>Establishments that Offer Health Insurance</w:t>
            </w:r>
          </w:p>
        </w:tc>
      </w:tr>
      <w:tr w:rsidR="006807B8" w:rsidRPr="006807B8" w14:paraId="0B924200" w14:textId="77777777" w:rsidTr="00D924D1">
        <w:trPr>
          <w:trHeight w:val="308"/>
        </w:trPr>
        <w:tc>
          <w:tcPr>
            <w:tcW w:w="3575" w:type="dxa"/>
            <w:shd w:val="clear" w:color="auto" w:fill="auto"/>
            <w:vAlign w:val="bottom"/>
            <w:hideMark/>
          </w:tcPr>
          <w:p w14:paraId="1C5E3F1A"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Eligibility Rate</w:t>
            </w:r>
          </w:p>
        </w:tc>
        <w:tc>
          <w:tcPr>
            <w:tcW w:w="718" w:type="dxa"/>
            <w:shd w:val="clear" w:color="auto" w:fill="auto"/>
            <w:noWrap/>
            <w:vAlign w:val="bottom"/>
            <w:hideMark/>
          </w:tcPr>
          <w:p w14:paraId="66A78223"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433873AC"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67BA6A18"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75850809" w14:textId="77777777" w:rsidR="006807B8" w:rsidRPr="006807B8" w:rsidRDefault="006807B8" w:rsidP="006807B8">
            <w:pPr>
              <w:widowControl/>
              <w:autoSpaceDE/>
              <w:autoSpaceDN/>
              <w:adjustRightInd/>
              <w:rPr>
                <w:sz w:val="20"/>
                <w:szCs w:val="20"/>
              </w:rPr>
            </w:pPr>
          </w:p>
        </w:tc>
      </w:tr>
      <w:tr w:rsidR="006807B8" w:rsidRPr="006807B8" w14:paraId="008883F6" w14:textId="77777777" w:rsidTr="00D924D1">
        <w:trPr>
          <w:trHeight w:val="285"/>
        </w:trPr>
        <w:tc>
          <w:tcPr>
            <w:tcW w:w="3575" w:type="dxa"/>
            <w:shd w:val="clear" w:color="auto" w:fill="auto"/>
            <w:vAlign w:val="bottom"/>
            <w:hideMark/>
          </w:tcPr>
          <w:p w14:paraId="04FAAFE1" w14:textId="77777777" w:rsidR="006807B8" w:rsidRPr="006807B8" w:rsidRDefault="00D924D1" w:rsidP="00D924D1">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2039EED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80.01</w:t>
            </w:r>
          </w:p>
        </w:tc>
        <w:tc>
          <w:tcPr>
            <w:tcW w:w="718" w:type="dxa"/>
            <w:shd w:val="clear" w:color="auto" w:fill="auto"/>
            <w:noWrap/>
            <w:vAlign w:val="bottom"/>
            <w:hideMark/>
          </w:tcPr>
          <w:p w14:paraId="698D1029"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81.5</w:t>
            </w:r>
          </w:p>
        </w:tc>
        <w:tc>
          <w:tcPr>
            <w:tcW w:w="1169" w:type="dxa"/>
            <w:shd w:val="clear" w:color="auto" w:fill="auto"/>
            <w:noWrap/>
            <w:vAlign w:val="bottom"/>
            <w:hideMark/>
          </w:tcPr>
          <w:p w14:paraId="63B1F578"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1.49</w:t>
            </w:r>
          </w:p>
        </w:tc>
        <w:tc>
          <w:tcPr>
            <w:tcW w:w="2094" w:type="dxa"/>
            <w:shd w:val="clear" w:color="auto" w:fill="auto"/>
            <w:noWrap/>
            <w:vAlign w:val="bottom"/>
            <w:hideMark/>
          </w:tcPr>
          <w:p w14:paraId="3D22F11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3.84</w:t>
            </w:r>
          </w:p>
        </w:tc>
      </w:tr>
      <w:tr w:rsidR="006807B8" w:rsidRPr="006807B8" w14:paraId="6FA9CA34" w14:textId="77777777" w:rsidTr="00D924D1">
        <w:trPr>
          <w:trHeight w:val="285"/>
        </w:trPr>
        <w:tc>
          <w:tcPr>
            <w:tcW w:w="3575" w:type="dxa"/>
            <w:shd w:val="clear" w:color="auto" w:fill="auto"/>
            <w:vAlign w:val="bottom"/>
            <w:hideMark/>
          </w:tcPr>
          <w:p w14:paraId="103B1E1B"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46FEABF4"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82.56</w:t>
            </w:r>
          </w:p>
        </w:tc>
        <w:tc>
          <w:tcPr>
            <w:tcW w:w="718" w:type="dxa"/>
            <w:shd w:val="clear" w:color="auto" w:fill="auto"/>
            <w:noWrap/>
            <w:vAlign w:val="bottom"/>
            <w:hideMark/>
          </w:tcPr>
          <w:p w14:paraId="3317932F"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80.21</w:t>
            </w:r>
          </w:p>
        </w:tc>
        <w:tc>
          <w:tcPr>
            <w:tcW w:w="1169" w:type="dxa"/>
            <w:shd w:val="clear" w:color="auto" w:fill="auto"/>
            <w:noWrap/>
            <w:vAlign w:val="bottom"/>
            <w:hideMark/>
          </w:tcPr>
          <w:p w14:paraId="2A7644A6"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-2.35</w:t>
            </w:r>
          </w:p>
        </w:tc>
        <w:tc>
          <w:tcPr>
            <w:tcW w:w="2094" w:type="dxa"/>
            <w:shd w:val="clear" w:color="auto" w:fill="auto"/>
            <w:noWrap/>
            <w:vAlign w:val="bottom"/>
            <w:hideMark/>
          </w:tcPr>
          <w:p w14:paraId="16344E3A"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6807B8" w:rsidRPr="006807B8" w14:paraId="7845B791" w14:textId="77777777" w:rsidTr="00D924D1">
        <w:trPr>
          <w:trHeight w:val="278"/>
        </w:trPr>
        <w:tc>
          <w:tcPr>
            <w:tcW w:w="3575" w:type="dxa"/>
            <w:shd w:val="clear" w:color="auto" w:fill="auto"/>
            <w:vAlign w:val="bottom"/>
            <w:hideMark/>
          </w:tcPr>
          <w:p w14:paraId="5FBF2380"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Take-up Rate</w:t>
            </w:r>
          </w:p>
        </w:tc>
        <w:tc>
          <w:tcPr>
            <w:tcW w:w="718" w:type="dxa"/>
            <w:shd w:val="clear" w:color="auto" w:fill="auto"/>
            <w:noWrap/>
            <w:vAlign w:val="bottom"/>
            <w:hideMark/>
          </w:tcPr>
          <w:p w14:paraId="42C1D405"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20EF9A96"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230A2D02"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586D6843" w14:textId="77777777" w:rsidR="006807B8" w:rsidRPr="006807B8" w:rsidRDefault="006807B8" w:rsidP="006807B8">
            <w:pPr>
              <w:widowControl/>
              <w:autoSpaceDE/>
              <w:autoSpaceDN/>
              <w:adjustRightInd/>
              <w:rPr>
                <w:sz w:val="20"/>
                <w:szCs w:val="20"/>
              </w:rPr>
            </w:pPr>
          </w:p>
        </w:tc>
      </w:tr>
      <w:tr w:rsidR="006807B8" w:rsidRPr="006807B8" w14:paraId="43FFFEF4" w14:textId="77777777" w:rsidTr="00D924D1">
        <w:trPr>
          <w:trHeight w:val="285"/>
        </w:trPr>
        <w:tc>
          <w:tcPr>
            <w:tcW w:w="3575" w:type="dxa"/>
            <w:shd w:val="clear" w:color="auto" w:fill="auto"/>
            <w:vAlign w:val="bottom"/>
            <w:hideMark/>
          </w:tcPr>
          <w:p w14:paraId="25A01EBA"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0AC79286"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71.65</w:t>
            </w:r>
          </w:p>
        </w:tc>
        <w:tc>
          <w:tcPr>
            <w:tcW w:w="718" w:type="dxa"/>
            <w:shd w:val="clear" w:color="auto" w:fill="auto"/>
            <w:noWrap/>
            <w:vAlign w:val="bottom"/>
            <w:hideMark/>
          </w:tcPr>
          <w:p w14:paraId="254CE710"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69.96</w:t>
            </w:r>
          </w:p>
        </w:tc>
        <w:tc>
          <w:tcPr>
            <w:tcW w:w="1169" w:type="dxa"/>
            <w:shd w:val="clear" w:color="auto" w:fill="auto"/>
            <w:noWrap/>
            <w:vAlign w:val="bottom"/>
            <w:hideMark/>
          </w:tcPr>
          <w:p w14:paraId="12491620"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-1.69</w:t>
            </w:r>
          </w:p>
        </w:tc>
        <w:tc>
          <w:tcPr>
            <w:tcW w:w="2094" w:type="dxa"/>
            <w:shd w:val="clear" w:color="auto" w:fill="auto"/>
            <w:noWrap/>
            <w:vAlign w:val="bottom"/>
            <w:hideMark/>
          </w:tcPr>
          <w:p w14:paraId="18E27DC7" w14:textId="77777777" w:rsidR="006807B8" w:rsidRPr="006807B8" w:rsidRDefault="00BA01EB"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006807B8" w:rsidRPr="006807B8">
              <w:rPr>
                <w:rFonts w:ascii="Calibri" w:hAnsi="Calibri" w:cs="Calibri"/>
                <w:color w:val="000000"/>
                <w:sz w:val="22"/>
                <w:szCs w:val="22"/>
              </w:rPr>
              <w:t>0.49</w:t>
            </w:r>
          </w:p>
        </w:tc>
      </w:tr>
      <w:tr w:rsidR="006807B8" w:rsidRPr="006807B8" w14:paraId="23AF6AB8" w14:textId="77777777" w:rsidTr="00D924D1">
        <w:trPr>
          <w:trHeight w:val="285"/>
        </w:trPr>
        <w:tc>
          <w:tcPr>
            <w:tcW w:w="3575" w:type="dxa"/>
            <w:shd w:val="clear" w:color="auto" w:fill="auto"/>
            <w:vAlign w:val="bottom"/>
            <w:hideMark/>
          </w:tcPr>
          <w:p w14:paraId="4EE4B14E"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3672CEEF"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71.77</w:t>
            </w:r>
          </w:p>
        </w:tc>
        <w:tc>
          <w:tcPr>
            <w:tcW w:w="718" w:type="dxa"/>
            <w:shd w:val="clear" w:color="auto" w:fill="auto"/>
            <w:noWrap/>
            <w:vAlign w:val="bottom"/>
            <w:hideMark/>
          </w:tcPr>
          <w:p w14:paraId="6D79793E"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70.57</w:t>
            </w:r>
          </w:p>
        </w:tc>
        <w:tc>
          <w:tcPr>
            <w:tcW w:w="1169" w:type="dxa"/>
            <w:shd w:val="clear" w:color="auto" w:fill="auto"/>
            <w:noWrap/>
            <w:vAlign w:val="bottom"/>
            <w:hideMark/>
          </w:tcPr>
          <w:p w14:paraId="682D383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-1.2</w:t>
            </w:r>
          </w:p>
        </w:tc>
        <w:tc>
          <w:tcPr>
            <w:tcW w:w="2094" w:type="dxa"/>
            <w:shd w:val="clear" w:color="auto" w:fill="auto"/>
            <w:noWrap/>
            <w:vAlign w:val="bottom"/>
            <w:hideMark/>
          </w:tcPr>
          <w:p w14:paraId="29D32140"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6807B8" w:rsidRPr="006807B8" w14:paraId="14B4B18B" w14:textId="77777777" w:rsidTr="00D924D1">
        <w:trPr>
          <w:trHeight w:val="293"/>
        </w:trPr>
        <w:tc>
          <w:tcPr>
            <w:tcW w:w="3575" w:type="dxa"/>
            <w:shd w:val="clear" w:color="auto" w:fill="auto"/>
            <w:vAlign w:val="bottom"/>
            <w:hideMark/>
          </w:tcPr>
          <w:p w14:paraId="1B9DDFD9"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Coverage Rate</w:t>
            </w:r>
          </w:p>
        </w:tc>
        <w:tc>
          <w:tcPr>
            <w:tcW w:w="718" w:type="dxa"/>
            <w:shd w:val="clear" w:color="auto" w:fill="auto"/>
            <w:noWrap/>
            <w:vAlign w:val="bottom"/>
            <w:hideMark/>
          </w:tcPr>
          <w:p w14:paraId="12A15ADB"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532740ED"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23F294DF"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2C460182" w14:textId="77777777" w:rsidR="006807B8" w:rsidRPr="006807B8" w:rsidRDefault="006807B8" w:rsidP="006807B8">
            <w:pPr>
              <w:widowControl/>
              <w:autoSpaceDE/>
              <w:autoSpaceDN/>
              <w:adjustRightInd/>
              <w:rPr>
                <w:sz w:val="20"/>
                <w:szCs w:val="20"/>
              </w:rPr>
            </w:pPr>
          </w:p>
        </w:tc>
      </w:tr>
      <w:tr w:rsidR="006807B8" w:rsidRPr="006807B8" w14:paraId="3A029B4E" w14:textId="77777777" w:rsidTr="00D924D1">
        <w:trPr>
          <w:trHeight w:val="285"/>
        </w:trPr>
        <w:tc>
          <w:tcPr>
            <w:tcW w:w="3575" w:type="dxa"/>
            <w:shd w:val="clear" w:color="auto" w:fill="auto"/>
            <w:vAlign w:val="bottom"/>
            <w:hideMark/>
          </w:tcPr>
          <w:p w14:paraId="730BE8C0"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2AED03FD"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57.79</w:t>
            </w:r>
          </w:p>
        </w:tc>
        <w:tc>
          <w:tcPr>
            <w:tcW w:w="718" w:type="dxa"/>
            <w:shd w:val="clear" w:color="auto" w:fill="auto"/>
            <w:noWrap/>
            <w:vAlign w:val="bottom"/>
            <w:hideMark/>
          </w:tcPr>
          <w:p w14:paraId="61BECCA9"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58.33</w:t>
            </w:r>
          </w:p>
        </w:tc>
        <w:tc>
          <w:tcPr>
            <w:tcW w:w="1169" w:type="dxa"/>
            <w:shd w:val="clear" w:color="auto" w:fill="auto"/>
            <w:noWrap/>
            <w:vAlign w:val="bottom"/>
            <w:hideMark/>
          </w:tcPr>
          <w:p w14:paraId="6FBE61B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0.54</w:t>
            </w:r>
          </w:p>
        </w:tc>
        <w:tc>
          <w:tcPr>
            <w:tcW w:w="2094" w:type="dxa"/>
            <w:shd w:val="clear" w:color="auto" w:fill="auto"/>
            <w:noWrap/>
            <w:vAlign w:val="bottom"/>
            <w:hideMark/>
          </w:tcPr>
          <w:p w14:paraId="75B84A2D"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2.49</w:t>
            </w:r>
          </w:p>
        </w:tc>
      </w:tr>
      <w:tr w:rsidR="006807B8" w:rsidRPr="006807B8" w14:paraId="5E87BDD9" w14:textId="77777777" w:rsidTr="00D924D1">
        <w:trPr>
          <w:trHeight w:val="285"/>
        </w:trPr>
        <w:tc>
          <w:tcPr>
            <w:tcW w:w="3575" w:type="dxa"/>
            <w:shd w:val="clear" w:color="auto" w:fill="auto"/>
            <w:vAlign w:val="bottom"/>
            <w:hideMark/>
          </w:tcPr>
          <w:p w14:paraId="110CDC07"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3561A01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60.63</w:t>
            </w:r>
          </w:p>
        </w:tc>
        <w:tc>
          <w:tcPr>
            <w:tcW w:w="718" w:type="dxa"/>
            <w:shd w:val="clear" w:color="auto" w:fill="auto"/>
            <w:noWrap/>
            <w:vAlign w:val="bottom"/>
            <w:hideMark/>
          </w:tcPr>
          <w:p w14:paraId="7D48020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58.68</w:t>
            </w:r>
          </w:p>
        </w:tc>
        <w:tc>
          <w:tcPr>
            <w:tcW w:w="1169" w:type="dxa"/>
            <w:shd w:val="clear" w:color="auto" w:fill="auto"/>
            <w:noWrap/>
            <w:vAlign w:val="bottom"/>
            <w:hideMark/>
          </w:tcPr>
          <w:p w14:paraId="4E83892F"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-1.95</w:t>
            </w:r>
          </w:p>
        </w:tc>
        <w:tc>
          <w:tcPr>
            <w:tcW w:w="2094" w:type="dxa"/>
            <w:shd w:val="clear" w:color="auto" w:fill="auto"/>
            <w:noWrap/>
            <w:vAlign w:val="bottom"/>
            <w:hideMark/>
          </w:tcPr>
          <w:p w14:paraId="2732AF9C"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6807B8" w:rsidRPr="006807B8" w14:paraId="6B2EA9C1" w14:textId="77777777" w:rsidTr="00D924D1">
        <w:trPr>
          <w:trHeight w:val="300"/>
        </w:trPr>
        <w:tc>
          <w:tcPr>
            <w:tcW w:w="3575" w:type="dxa"/>
            <w:shd w:val="clear" w:color="auto" w:fill="auto"/>
            <w:vAlign w:val="bottom"/>
            <w:hideMark/>
          </w:tcPr>
          <w:p w14:paraId="188B274B"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 working &lt; 30 hours per week</w:t>
            </w:r>
          </w:p>
        </w:tc>
        <w:tc>
          <w:tcPr>
            <w:tcW w:w="718" w:type="dxa"/>
            <w:shd w:val="clear" w:color="auto" w:fill="auto"/>
            <w:noWrap/>
            <w:vAlign w:val="bottom"/>
            <w:hideMark/>
          </w:tcPr>
          <w:p w14:paraId="2D6F2C95"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1D0E1CC8"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4172F787"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728ECBD5" w14:textId="77777777" w:rsidR="006807B8" w:rsidRPr="006807B8" w:rsidRDefault="006807B8" w:rsidP="006807B8">
            <w:pPr>
              <w:widowControl/>
              <w:autoSpaceDE/>
              <w:autoSpaceDN/>
              <w:adjustRightInd/>
              <w:rPr>
                <w:sz w:val="20"/>
                <w:szCs w:val="20"/>
              </w:rPr>
            </w:pPr>
          </w:p>
        </w:tc>
      </w:tr>
      <w:tr w:rsidR="006807B8" w:rsidRPr="006807B8" w14:paraId="296CA6AC" w14:textId="77777777" w:rsidTr="00D924D1">
        <w:trPr>
          <w:trHeight w:val="285"/>
        </w:trPr>
        <w:tc>
          <w:tcPr>
            <w:tcW w:w="3575" w:type="dxa"/>
            <w:shd w:val="clear" w:color="auto" w:fill="auto"/>
            <w:vAlign w:val="bottom"/>
            <w:hideMark/>
          </w:tcPr>
          <w:p w14:paraId="78334938"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628CF023"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15.69</w:t>
            </w:r>
          </w:p>
        </w:tc>
        <w:tc>
          <w:tcPr>
            <w:tcW w:w="718" w:type="dxa"/>
            <w:shd w:val="clear" w:color="auto" w:fill="auto"/>
            <w:noWrap/>
            <w:vAlign w:val="bottom"/>
            <w:hideMark/>
          </w:tcPr>
          <w:p w14:paraId="53E56639"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14.71</w:t>
            </w:r>
          </w:p>
        </w:tc>
        <w:tc>
          <w:tcPr>
            <w:tcW w:w="1169" w:type="dxa"/>
            <w:shd w:val="clear" w:color="auto" w:fill="auto"/>
            <w:noWrap/>
            <w:vAlign w:val="bottom"/>
            <w:hideMark/>
          </w:tcPr>
          <w:p w14:paraId="228F8E0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-0.98</w:t>
            </w:r>
          </w:p>
        </w:tc>
        <w:tc>
          <w:tcPr>
            <w:tcW w:w="2094" w:type="dxa"/>
            <w:shd w:val="clear" w:color="auto" w:fill="auto"/>
            <w:noWrap/>
            <w:vAlign w:val="bottom"/>
            <w:hideMark/>
          </w:tcPr>
          <w:p w14:paraId="78492711" w14:textId="77777777" w:rsidR="006807B8" w:rsidRPr="006807B8" w:rsidRDefault="00BA01EB"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006807B8" w:rsidRPr="006807B8">
              <w:rPr>
                <w:rFonts w:ascii="Calibri" w:hAnsi="Calibri" w:cs="Calibri"/>
                <w:color w:val="000000"/>
                <w:sz w:val="22"/>
                <w:szCs w:val="22"/>
              </w:rPr>
              <w:t>3.02</w:t>
            </w:r>
          </w:p>
        </w:tc>
      </w:tr>
      <w:tr w:rsidR="006807B8" w:rsidRPr="006807B8" w14:paraId="66C15E46" w14:textId="77777777" w:rsidTr="00D924D1">
        <w:trPr>
          <w:trHeight w:val="285"/>
        </w:trPr>
        <w:tc>
          <w:tcPr>
            <w:tcW w:w="3575" w:type="dxa"/>
            <w:shd w:val="clear" w:color="auto" w:fill="auto"/>
            <w:vAlign w:val="bottom"/>
            <w:hideMark/>
          </w:tcPr>
          <w:p w14:paraId="4842D2C0"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469BE76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13.79</w:t>
            </w:r>
          </w:p>
        </w:tc>
        <w:tc>
          <w:tcPr>
            <w:tcW w:w="718" w:type="dxa"/>
            <w:shd w:val="clear" w:color="auto" w:fill="auto"/>
            <w:noWrap/>
            <w:vAlign w:val="bottom"/>
            <w:hideMark/>
          </w:tcPr>
          <w:p w14:paraId="6609BB47"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15.83</w:t>
            </w:r>
          </w:p>
        </w:tc>
        <w:tc>
          <w:tcPr>
            <w:tcW w:w="1169" w:type="dxa"/>
            <w:shd w:val="clear" w:color="auto" w:fill="auto"/>
            <w:noWrap/>
            <w:vAlign w:val="bottom"/>
            <w:hideMark/>
          </w:tcPr>
          <w:p w14:paraId="1E62709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2.04</w:t>
            </w:r>
          </w:p>
        </w:tc>
        <w:tc>
          <w:tcPr>
            <w:tcW w:w="2094" w:type="dxa"/>
            <w:shd w:val="clear" w:color="auto" w:fill="auto"/>
            <w:noWrap/>
            <w:vAlign w:val="bottom"/>
            <w:hideMark/>
          </w:tcPr>
          <w:p w14:paraId="4186ADAB"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6807B8" w:rsidRPr="006807B8" w14:paraId="716DC37B" w14:textId="77777777" w:rsidTr="00D924D1">
        <w:trPr>
          <w:trHeight w:val="593"/>
        </w:trPr>
        <w:tc>
          <w:tcPr>
            <w:tcW w:w="3575" w:type="dxa"/>
            <w:shd w:val="clear" w:color="auto" w:fill="auto"/>
            <w:vAlign w:val="bottom"/>
            <w:hideMark/>
          </w:tcPr>
          <w:p w14:paraId="234A8583"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Required hours for eligibility for health insurance</w:t>
            </w:r>
          </w:p>
        </w:tc>
        <w:tc>
          <w:tcPr>
            <w:tcW w:w="718" w:type="dxa"/>
            <w:shd w:val="clear" w:color="auto" w:fill="auto"/>
            <w:noWrap/>
            <w:vAlign w:val="bottom"/>
            <w:hideMark/>
          </w:tcPr>
          <w:p w14:paraId="7CF0C382"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3B895906"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1F290C54"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04CAC17E" w14:textId="77777777" w:rsidR="006807B8" w:rsidRPr="006807B8" w:rsidRDefault="006807B8" w:rsidP="006807B8">
            <w:pPr>
              <w:widowControl/>
              <w:autoSpaceDE/>
              <w:autoSpaceDN/>
              <w:adjustRightInd/>
              <w:rPr>
                <w:sz w:val="20"/>
                <w:szCs w:val="20"/>
              </w:rPr>
            </w:pPr>
          </w:p>
        </w:tc>
      </w:tr>
      <w:tr w:rsidR="006807B8" w:rsidRPr="006807B8" w14:paraId="10421406" w14:textId="77777777" w:rsidTr="00D924D1">
        <w:trPr>
          <w:trHeight w:val="285"/>
        </w:trPr>
        <w:tc>
          <w:tcPr>
            <w:tcW w:w="3575" w:type="dxa"/>
            <w:shd w:val="clear" w:color="auto" w:fill="auto"/>
            <w:vAlign w:val="bottom"/>
            <w:hideMark/>
          </w:tcPr>
          <w:p w14:paraId="1AF1352E"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3291E3FA"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29.67</w:t>
            </w:r>
          </w:p>
        </w:tc>
        <w:tc>
          <w:tcPr>
            <w:tcW w:w="718" w:type="dxa"/>
            <w:shd w:val="clear" w:color="auto" w:fill="auto"/>
            <w:noWrap/>
            <w:vAlign w:val="bottom"/>
            <w:hideMark/>
          </w:tcPr>
          <w:p w14:paraId="21E3C57D"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29.27</w:t>
            </w:r>
          </w:p>
        </w:tc>
        <w:tc>
          <w:tcPr>
            <w:tcW w:w="1169" w:type="dxa"/>
            <w:shd w:val="clear" w:color="auto" w:fill="auto"/>
            <w:noWrap/>
            <w:vAlign w:val="bottom"/>
            <w:hideMark/>
          </w:tcPr>
          <w:p w14:paraId="3A1C13D1"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-0.4</w:t>
            </w:r>
          </w:p>
        </w:tc>
        <w:tc>
          <w:tcPr>
            <w:tcW w:w="2094" w:type="dxa"/>
            <w:shd w:val="clear" w:color="auto" w:fill="auto"/>
            <w:noWrap/>
            <w:vAlign w:val="bottom"/>
            <w:hideMark/>
          </w:tcPr>
          <w:p w14:paraId="623116BC" w14:textId="77777777" w:rsidR="006807B8" w:rsidRPr="006807B8" w:rsidRDefault="00BA01EB"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006807B8" w:rsidRPr="006807B8">
              <w:rPr>
                <w:rFonts w:ascii="Calibri" w:hAnsi="Calibri" w:cs="Calibri"/>
                <w:color w:val="000000"/>
                <w:sz w:val="22"/>
                <w:szCs w:val="22"/>
              </w:rPr>
              <w:t>1.07</w:t>
            </w:r>
          </w:p>
        </w:tc>
      </w:tr>
      <w:tr w:rsidR="006807B8" w:rsidRPr="006807B8" w14:paraId="5D001769" w14:textId="77777777" w:rsidTr="00D924D1">
        <w:trPr>
          <w:trHeight w:val="285"/>
        </w:trPr>
        <w:tc>
          <w:tcPr>
            <w:tcW w:w="3575" w:type="dxa"/>
            <w:shd w:val="clear" w:color="auto" w:fill="auto"/>
            <w:vAlign w:val="bottom"/>
            <w:hideMark/>
          </w:tcPr>
          <w:p w14:paraId="5206E8F8"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6E24542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28.25</w:t>
            </w:r>
          </w:p>
        </w:tc>
        <w:tc>
          <w:tcPr>
            <w:tcW w:w="718" w:type="dxa"/>
            <w:shd w:val="clear" w:color="auto" w:fill="auto"/>
            <w:noWrap/>
            <w:vAlign w:val="bottom"/>
            <w:hideMark/>
          </w:tcPr>
          <w:p w14:paraId="02BE1346"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28.92</w:t>
            </w:r>
          </w:p>
        </w:tc>
        <w:tc>
          <w:tcPr>
            <w:tcW w:w="1169" w:type="dxa"/>
            <w:shd w:val="clear" w:color="auto" w:fill="auto"/>
            <w:noWrap/>
            <w:vAlign w:val="bottom"/>
            <w:hideMark/>
          </w:tcPr>
          <w:p w14:paraId="50F61E80"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0.67</w:t>
            </w:r>
          </w:p>
        </w:tc>
        <w:tc>
          <w:tcPr>
            <w:tcW w:w="2094" w:type="dxa"/>
            <w:shd w:val="clear" w:color="auto" w:fill="auto"/>
            <w:noWrap/>
            <w:vAlign w:val="bottom"/>
            <w:hideMark/>
          </w:tcPr>
          <w:p w14:paraId="0CFCE594"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D924D1" w:rsidRPr="006807B8" w14:paraId="4CBB64D9" w14:textId="77777777" w:rsidTr="00D924D1">
        <w:trPr>
          <w:trHeight w:val="285"/>
        </w:trPr>
        <w:tc>
          <w:tcPr>
            <w:tcW w:w="3575" w:type="dxa"/>
            <w:shd w:val="clear" w:color="auto" w:fill="auto"/>
            <w:vAlign w:val="bottom"/>
          </w:tcPr>
          <w:p w14:paraId="678EFD45" w14:textId="77777777" w:rsidR="00D924D1" w:rsidRPr="006807B8" w:rsidRDefault="00D924D1" w:rsidP="006807B8">
            <w:pPr>
              <w:widowControl/>
              <w:autoSpaceDE/>
              <w:autoSpaceDN/>
              <w:adjustRightInd/>
              <w:rPr>
                <w:rFonts w:ascii="Calibri" w:hAnsi="Calibri" w:cs="Calibri"/>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73973002"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1100</w:t>
            </w:r>
          </w:p>
        </w:tc>
        <w:tc>
          <w:tcPr>
            <w:tcW w:w="718" w:type="dxa"/>
            <w:shd w:val="clear" w:color="auto" w:fill="auto"/>
            <w:noWrap/>
            <w:vAlign w:val="bottom"/>
          </w:tcPr>
          <w:p w14:paraId="0A19A4CE"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1300</w:t>
            </w:r>
          </w:p>
        </w:tc>
        <w:tc>
          <w:tcPr>
            <w:tcW w:w="1169" w:type="dxa"/>
            <w:shd w:val="clear" w:color="auto" w:fill="auto"/>
            <w:noWrap/>
            <w:vAlign w:val="bottom"/>
          </w:tcPr>
          <w:p w14:paraId="14D431DB" w14:textId="77777777" w:rsidR="00D924D1" w:rsidRPr="006807B8" w:rsidRDefault="00D924D1" w:rsidP="006807B8">
            <w:pPr>
              <w:widowControl/>
              <w:autoSpaceDE/>
              <w:autoSpaceDN/>
              <w:adjustRightInd/>
              <w:jc w:val="right"/>
              <w:rPr>
                <w:rFonts w:ascii="Calibri" w:hAnsi="Calibri" w:cs="Calibri"/>
                <w:color w:val="000000"/>
                <w:sz w:val="22"/>
                <w:szCs w:val="22"/>
              </w:rPr>
            </w:pPr>
          </w:p>
        </w:tc>
        <w:tc>
          <w:tcPr>
            <w:tcW w:w="2094" w:type="dxa"/>
            <w:shd w:val="clear" w:color="auto" w:fill="auto"/>
            <w:noWrap/>
            <w:vAlign w:val="bottom"/>
          </w:tcPr>
          <w:p w14:paraId="2B8948D2" w14:textId="77777777" w:rsidR="00D924D1" w:rsidRPr="006807B8" w:rsidRDefault="00D924D1" w:rsidP="006807B8">
            <w:pPr>
              <w:widowControl/>
              <w:autoSpaceDE/>
              <w:autoSpaceDN/>
              <w:adjustRightInd/>
              <w:jc w:val="right"/>
              <w:rPr>
                <w:rFonts w:ascii="Calibri" w:hAnsi="Calibri" w:cs="Calibri"/>
                <w:color w:val="000000"/>
                <w:sz w:val="22"/>
                <w:szCs w:val="22"/>
              </w:rPr>
            </w:pPr>
          </w:p>
        </w:tc>
      </w:tr>
      <w:tr w:rsidR="00D924D1" w:rsidRPr="006807B8" w14:paraId="317C999B" w14:textId="77777777" w:rsidTr="00D924D1">
        <w:trPr>
          <w:trHeight w:val="285"/>
        </w:trPr>
        <w:tc>
          <w:tcPr>
            <w:tcW w:w="3575" w:type="dxa"/>
            <w:shd w:val="clear" w:color="auto" w:fill="auto"/>
            <w:vAlign w:val="bottom"/>
          </w:tcPr>
          <w:p w14:paraId="4C18BA63" w14:textId="77777777" w:rsidR="00D924D1" w:rsidRPr="006807B8" w:rsidRDefault="00D924D1" w:rsidP="00D924D1">
            <w:pPr>
              <w:widowControl/>
              <w:autoSpaceDE/>
              <w:autoSpaceDN/>
              <w:adjustRightInd/>
              <w:rPr>
                <w:rFonts w:ascii="Calibri" w:hAnsi="Calibri" w:cs="Calibri"/>
                <w:color w:val="000000"/>
                <w:sz w:val="22"/>
                <w:szCs w:val="22"/>
              </w:rPr>
            </w:pPr>
            <w:r>
              <w:rPr>
                <w:rFonts w:ascii="Calibri" w:hAnsi="Calibri" w:cs="Calibri"/>
                <w:b/>
                <w:bCs/>
                <w:color w:val="000000"/>
                <w:sz w:val="22"/>
                <w:szCs w:val="22"/>
              </w:rPr>
              <w:t>Approximate Sample Size:100-125</w:t>
            </w:r>
          </w:p>
        </w:tc>
        <w:tc>
          <w:tcPr>
            <w:tcW w:w="718" w:type="dxa"/>
            <w:shd w:val="clear" w:color="auto" w:fill="auto"/>
            <w:noWrap/>
            <w:vAlign w:val="bottom"/>
          </w:tcPr>
          <w:p w14:paraId="6BB354D5"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400</w:t>
            </w:r>
          </w:p>
        </w:tc>
        <w:tc>
          <w:tcPr>
            <w:tcW w:w="718" w:type="dxa"/>
            <w:shd w:val="clear" w:color="auto" w:fill="auto"/>
            <w:noWrap/>
            <w:vAlign w:val="bottom"/>
          </w:tcPr>
          <w:p w14:paraId="59CA6CA8"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400</w:t>
            </w:r>
          </w:p>
        </w:tc>
        <w:tc>
          <w:tcPr>
            <w:tcW w:w="1169" w:type="dxa"/>
            <w:shd w:val="clear" w:color="auto" w:fill="auto"/>
            <w:noWrap/>
            <w:vAlign w:val="bottom"/>
          </w:tcPr>
          <w:p w14:paraId="45B75DD8" w14:textId="77777777" w:rsidR="00D924D1" w:rsidRPr="006807B8" w:rsidRDefault="00D924D1" w:rsidP="006807B8">
            <w:pPr>
              <w:widowControl/>
              <w:autoSpaceDE/>
              <w:autoSpaceDN/>
              <w:adjustRightInd/>
              <w:jc w:val="right"/>
              <w:rPr>
                <w:rFonts w:ascii="Calibri" w:hAnsi="Calibri" w:cs="Calibri"/>
                <w:color w:val="000000"/>
                <w:sz w:val="22"/>
                <w:szCs w:val="22"/>
              </w:rPr>
            </w:pPr>
          </w:p>
        </w:tc>
        <w:tc>
          <w:tcPr>
            <w:tcW w:w="2094" w:type="dxa"/>
            <w:shd w:val="clear" w:color="auto" w:fill="auto"/>
            <w:noWrap/>
            <w:vAlign w:val="bottom"/>
          </w:tcPr>
          <w:p w14:paraId="26980821" w14:textId="77777777" w:rsidR="00D924D1" w:rsidRPr="006807B8" w:rsidRDefault="00D924D1" w:rsidP="006807B8">
            <w:pPr>
              <w:widowControl/>
              <w:autoSpaceDE/>
              <w:autoSpaceDN/>
              <w:adjustRightInd/>
              <w:jc w:val="right"/>
              <w:rPr>
                <w:rFonts w:ascii="Calibri" w:hAnsi="Calibri" w:cs="Calibri"/>
                <w:color w:val="000000"/>
                <w:sz w:val="22"/>
                <w:szCs w:val="22"/>
              </w:rPr>
            </w:pPr>
          </w:p>
        </w:tc>
      </w:tr>
      <w:tr w:rsidR="006807B8" w:rsidRPr="006807B8" w14:paraId="4C687C98" w14:textId="77777777" w:rsidTr="00D924D1">
        <w:trPr>
          <w:trHeight w:val="285"/>
        </w:trPr>
        <w:tc>
          <w:tcPr>
            <w:tcW w:w="8274" w:type="dxa"/>
            <w:gridSpan w:val="5"/>
            <w:shd w:val="clear" w:color="auto" w:fill="auto"/>
            <w:noWrap/>
            <w:vAlign w:val="bottom"/>
            <w:hideMark/>
          </w:tcPr>
          <w:p w14:paraId="141D8AF4" w14:textId="77777777" w:rsidR="006807B8" w:rsidRPr="006807B8" w:rsidRDefault="006807B8" w:rsidP="006807B8">
            <w:pPr>
              <w:widowControl/>
              <w:autoSpaceDE/>
              <w:autoSpaceDN/>
              <w:adjustRightInd/>
              <w:jc w:val="center"/>
              <w:rPr>
                <w:rFonts w:ascii="Calibri" w:hAnsi="Calibri" w:cs="Calibri"/>
                <w:b/>
                <w:bCs/>
                <w:color w:val="000000"/>
                <w:sz w:val="22"/>
                <w:szCs w:val="22"/>
              </w:rPr>
            </w:pPr>
            <w:r w:rsidRPr="006807B8">
              <w:rPr>
                <w:rFonts w:ascii="Calibri" w:hAnsi="Calibri" w:cs="Calibri"/>
                <w:b/>
                <w:bCs/>
                <w:color w:val="000000"/>
                <w:sz w:val="22"/>
                <w:szCs w:val="22"/>
              </w:rPr>
              <w:t>All Establishments</w:t>
            </w:r>
          </w:p>
        </w:tc>
      </w:tr>
      <w:tr w:rsidR="006807B8" w:rsidRPr="006807B8" w14:paraId="26E48F84" w14:textId="77777777" w:rsidTr="00D924D1">
        <w:trPr>
          <w:trHeight w:val="570"/>
        </w:trPr>
        <w:tc>
          <w:tcPr>
            <w:tcW w:w="3575" w:type="dxa"/>
            <w:shd w:val="clear" w:color="auto" w:fill="auto"/>
            <w:vAlign w:val="bottom"/>
            <w:hideMark/>
          </w:tcPr>
          <w:p w14:paraId="5F80B7C5"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Coverage Rate</w:t>
            </w:r>
          </w:p>
        </w:tc>
        <w:tc>
          <w:tcPr>
            <w:tcW w:w="718" w:type="dxa"/>
            <w:shd w:val="clear" w:color="auto" w:fill="auto"/>
            <w:noWrap/>
            <w:vAlign w:val="bottom"/>
            <w:hideMark/>
          </w:tcPr>
          <w:p w14:paraId="6816F7A0"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5426A704"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69E221E3"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233AEEB6" w14:textId="77777777" w:rsidR="006807B8" w:rsidRPr="006807B8" w:rsidRDefault="006807B8" w:rsidP="006807B8">
            <w:pPr>
              <w:widowControl/>
              <w:autoSpaceDE/>
              <w:autoSpaceDN/>
              <w:adjustRightInd/>
              <w:rPr>
                <w:sz w:val="20"/>
                <w:szCs w:val="20"/>
              </w:rPr>
            </w:pPr>
          </w:p>
        </w:tc>
      </w:tr>
      <w:tr w:rsidR="006807B8" w:rsidRPr="006807B8" w14:paraId="7D4D2FE2" w14:textId="77777777" w:rsidTr="00D924D1">
        <w:trPr>
          <w:trHeight w:val="285"/>
        </w:trPr>
        <w:tc>
          <w:tcPr>
            <w:tcW w:w="3575" w:type="dxa"/>
            <w:shd w:val="clear" w:color="auto" w:fill="auto"/>
            <w:vAlign w:val="bottom"/>
            <w:hideMark/>
          </w:tcPr>
          <w:p w14:paraId="296274CD"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412798A4"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50.22</w:t>
            </w:r>
          </w:p>
        </w:tc>
        <w:tc>
          <w:tcPr>
            <w:tcW w:w="718" w:type="dxa"/>
            <w:shd w:val="clear" w:color="auto" w:fill="auto"/>
            <w:noWrap/>
            <w:vAlign w:val="bottom"/>
            <w:hideMark/>
          </w:tcPr>
          <w:p w14:paraId="27179FF3"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53.16</w:t>
            </w:r>
          </w:p>
        </w:tc>
        <w:tc>
          <w:tcPr>
            <w:tcW w:w="1169" w:type="dxa"/>
            <w:shd w:val="clear" w:color="auto" w:fill="auto"/>
            <w:noWrap/>
            <w:vAlign w:val="bottom"/>
            <w:hideMark/>
          </w:tcPr>
          <w:p w14:paraId="505FF4FC"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2.94</w:t>
            </w:r>
          </w:p>
        </w:tc>
        <w:tc>
          <w:tcPr>
            <w:tcW w:w="2094" w:type="dxa"/>
            <w:shd w:val="clear" w:color="auto" w:fill="auto"/>
            <w:noWrap/>
            <w:vAlign w:val="bottom"/>
            <w:hideMark/>
          </w:tcPr>
          <w:p w14:paraId="0C463ADF" w14:textId="77777777" w:rsidR="006807B8" w:rsidRPr="006807B8" w:rsidRDefault="006807B8" w:rsidP="00C72B44">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8.38</w:t>
            </w:r>
            <w:r w:rsidR="00C72B44">
              <w:rPr>
                <w:rFonts w:ascii="Calibri" w:hAnsi="Calibri" w:cs="Calibri"/>
                <w:color w:val="000000"/>
                <w:sz w:val="22"/>
                <w:szCs w:val="22"/>
              </w:rPr>
              <w:t>**</w:t>
            </w:r>
          </w:p>
        </w:tc>
      </w:tr>
      <w:tr w:rsidR="006807B8" w:rsidRPr="006807B8" w14:paraId="214F01F5" w14:textId="77777777" w:rsidTr="00D924D1">
        <w:trPr>
          <w:trHeight w:val="285"/>
        </w:trPr>
        <w:tc>
          <w:tcPr>
            <w:tcW w:w="3575" w:type="dxa"/>
            <w:shd w:val="clear" w:color="auto" w:fill="auto"/>
            <w:vAlign w:val="bottom"/>
            <w:hideMark/>
          </w:tcPr>
          <w:p w14:paraId="1532FE1F"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604B990B"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58.9</w:t>
            </w:r>
          </w:p>
        </w:tc>
        <w:tc>
          <w:tcPr>
            <w:tcW w:w="718" w:type="dxa"/>
            <w:shd w:val="clear" w:color="auto" w:fill="auto"/>
            <w:noWrap/>
            <w:vAlign w:val="bottom"/>
            <w:hideMark/>
          </w:tcPr>
          <w:p w14:paraId="4F3B1429"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53.46</w:t>
            </w:r>
          </w:p>
        </w:tc>
        <w:tc>
          <w:tcPr>
            <w:tcW w:w="1169" w:type="dxa"/>
            <w:shd w:val="clear" w:color="auto" w:fill="auto"/>
            <w:noWrap/>
            <w:vAlign w:val="bottom"/>
            <w:hideMark/>
          </w:tcPr>
          <w:p w14:paraId="28814894"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-5.44</w:t>
            </w:r>
          </w:p>
        </w:tc>
        <w:tc>
          <w:tcPr>
            <w:tcW w:w="2094" w:type="dxa"/>
            <w:shd w:val="clear" w:color="auto" w:fill="auto"/>
            <w:noWrap/>
            <w:vAlign w:val="bottom"/>
            <w:hideMark/>
          </w:tcPr>
          <w:p w14:paraId="02CA2DE3" w14:textId="77777777" w:rsidR="006807B8" w:rsidRPr="006807B8" w:rsidRDefault="006807B8" w:rsidP="006807B8">
            <w:pPr>
              <w:widowControl/>
              <w:autoSpaceDE/>
              <w:autoSpaceDN/>
              <w:adjustRightInd/>
              <w:jc w:val="right"/>
              <w:rPr>
                <w:rFonts w:ascii="Calibri" w:hAnsi="Calibri" w:cs="Calibri"/>
                <w:color w:val="000000"/>
                <w:sz w:val="22"/>
                <w:szCs w:val="22"/>
              </w:rPr>
            </w:pPr>
          </w:p>
        </w:tc>
      </w:tr>
      <w:tr w:rsidR="006807B8" w:rsidRPr="006807B8" w14:paraId="4E3666E9" w14:textId="77777777" w:rsidTr="00D924D1">
        <w:trPr>
          <w:trHeight w:val="315"/>
        </w:trPr>
        <w:tc>
          <w:tcPr>
            <w:tcW w:w="3575" w:type="dxa"/>
            <w:shd w:val="clear" w:color="auto" w:fill="auto"/>
            <w:vAlign w:val="bottom"/>
            <w:hideMark/>
          </w:tcPr>
          <w:p w14:paraId="6F0AD916" w14:textId="77777777" w:rsidR="006807B8" w:rsidRPr="006807B8" w:rsidRDefault="006807B8" w:rsidP="006807B8">
            <w:pPr>
              <w:widowControl/>
              <w:autoSpaceDE/>
              <w:autoSpaceDN/>
              <w:adjustRightInd/>
              <w:rPr>
                <w:rFonts w:ascii="Calibri" w:hAnsi="Calibri" w:cs="Calibri"/>
                <w:b/>
                <w:bCs/>
                <w:color w:val="000000"/>
                <w:sz w:val="22"/>
                <w:szCs w:val="22"/>
              </w:rPr>
            </w:pPr>
            <w:r w:rsidRPr="006807B8">
              <w:rPr>
                <w:rFonts w:ascii="Calibri" w:hAnsi="Calibri" w:cs="Calibri"/>
                <w:b/>
                <w:bCs/>
                <w:color w:val="000000"/>
                <w:sz w:val="22"/>
                <w:szCs w:val="22"/>
              </w:rPr>
              <w:t>% working &lt; 30 hours per week</w:t>
            </w:r>
          </w:p>
        </w:tc>
        <w:tc>
          <w:tcPr>
            <w:tcW w:w="718" w:type="dxa"/>
            <w:shd w:val="clear" w:color="auto" w:fill="auto"/>
            <w:noWrap/>
            <w:vAlign w:val="bottom"/>
            <w:hideMark/>
          </w:tcPr>
          <w:p w14:paraId="0E3723F8" w14:textId="77777777" w:rsidR="006807B8" w:rsidRPr="006807B8" w:rsidRDefault="006807B8" w:rsidP="006807B8">
            <w:pPr>
              <w:widowControl/>
              <w:autoSpaceDE/>
              <w:autoSpaceDN/>
              <w:adjustRightInd/>
              <w:rPr>
                <w:rFonts w:ascii="Calibri" w:hAnsi="Calibri" w:cs="Calibri"/>
                <w:b/>
                <w:bCs/>
                <w:color w:val="000000"/>
                <w:sz w:val="22"/>
                <w:szCs w:val="22"/>
              </w:rPr>
            </w:pPr>
          </w:p>
        </w:tc>
        <w:tc>
          <w:tcPr>
            <w:tcW w:w="718" w:type="dxa"/>
            <w:shd w:val="clear" w:color="auto" w:fill="auto"/>
            <w:noWrap/>
            <w:vAlign w:val="bottom"/>
            <w:hideMark/>
          </w:tcPr>
          <w:p w14:paraId="746BA80C" w14:textId="77777777" w:rsidR="006807B8" w:rsidRPr="006807B8" w:rsidRDefault="006807B8" w:rsidP="006807B8">
            <w:pPr>
              <w:widowControl/>
              <w:autoSpaceDE/>
              <w:autoSpaceDN/>
              <w:adjustRightInd/>
              <w:rPr>
                <w:sz w:val="20"/>
                <w:szCs w:val="20"/>
              </w:rPr>
            </w:pPr>
          </w:p>
        </w:tc>
        <w:tc>
          <w:tcPr>
            <w:tcW w:w="1169" w:type="dxa"/>
            <w:shd w:val="clear" w:color="auto" w:fill="auto"/>
            <w:noWrap/>
            <w:vAlign w:val="bottom"/>
            <w:hideMark/>
          </w:tcPr>
          <w:p w14:paraId="611AD516" w14:textId="77777777" w:rsidR="006807B8" w:rsidRPr="006807B8" w:rsidRDefault="006807B8" w:rsidP="006807B8">
            <w:pPr>
              <w:widowControl/>
              <w:autoSpaceDE/>
              <w:autoSpaceDN/>
              <w:adjustRightInd/>
              <w:rPr>
                <w:sz w:val="20"/>
                <w:szCs w:val="20"/>
              </w:rPr>
            </w:pPr>
          </w:p>
        </w:tc>
        <w:tc>
          <w:tcPr>
            <w:tcW w:w="2094" w:type="dxa"/>
            <w:shd w:val="clear" w:color="auto" w:fill="auto"/>
            <w:noWrap/>
            <w:vAlign w:val="bottom"/>
            <w:hideMark/>
          </w:tcPr>
          <w:p w14:paraId="5D6D893A" w14:textId="77777777" w:rsidR="006807B8" w:rsidRPr="006807B8" w:rsidRDefault="006807B8" w:rsidP="006807B8">
            <w:pPr>
              <w:widowControl/>
              <w:autoSpaceDE/>
              <w:autoSpaceDN/>
              <w:adjustRightInd/>
              <w:rPr>
                <w:sz w:val="20"/>
                <w:szCs w:val="20"/>
              </w:rPr>
            </w:pPr>
          </w:p>
        </w:tc>
      </w:tr>
      <w:tr w:rsidR="006807B8" w:rsidRPr="006807B8" w14:paraId="39FD956B" w14:textId="77777777" w:rsidTr="00D924D1">
        <w:trPr>
          <w:trHeight w:val="285"/>
        </w:trPr>
        <w:tc>
          <w:tcPr>
            <w:tcW w:w="3575" w:type="dxa"/>
            <w:shd w:val="clear" w:color="auto" w:fill="auto"/>
            <w:vAlign w:val="bottom"/>
            <w:hideMark/>
          </w:tcPr>
          <w:p w14:paraId="1816E79E" w14:textId="77777777" w:rsidR="006807B8" w:rsidRPr="006807B8" w:rsidRDefault="00D924D1"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 xml:space="preserve">FTE size: </w:t>
            </w:r>
            <w:r>
              <w:rPr>
                <w:rFonts w:ascii="Calibri" w:hAnsi="Calibri" w:cs="Calibri"/>
                <w:color w:val="000000"/>
                <w:sz w:val="22"/>
                <w:szCs w:val="22"/>
              </w:rPr>
              <w:t>50-99</w:t>
            </w:r>
          </w:p>
        </w:tc>
        <w:tc>
          <w:tcPr>
            <w:tcW w:w="718" w:type="dxa"/>
            <w:shd w:val="clear" w:color="auto" w:fill="auto"/>
            <w:noWrap/>
            <w:vAlign w:val="bottom"/>
            <w:hideMark/>
          </w:tcPr>
          <w:p w14:paraId="41C04C40"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19.1</w:t>
            </w:r>
          </w:p>
        </w:tc>
        <w:tc>
          <w:tcPr>
            <w:tcW w:w="718" w:type="dxa"/>
            <w:shd w:val="clear" w:color="auto" w:fill="auto"/>
            <w:noWrap/>
            <w:vAlign w:val="bottom"/>
            <w:hideMark/>
          </w:tcPr>
          <w:p w14:paraId="093A0167"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16.71</w:t>
            </w:r>
          </w:p>
        </w:tc>
        <w:tc>
          <w:tcPr>
            <w:tcW w:w="1169" w:type="dxa"/>
            <w:shd w:val="clear" w:color="auto" w:fill="auto"/>
            <w:noWrap/>
            <w:vAlign w:val="bottom"/>
            <w:hideMark/>
          </w:tcPr>
          <w:p w14:paraId="11549135"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-2.39</w:t>
            </w:r>
          </w:p>
        </w:tc>
        <w:tc>
          <w:tcPr>
            <w:tcW w:w="2094" w:type="dxa"/>
            <w:shd w:val="clear" w:color="auto" w:fill="auto"/>
            <w:noWrap/>
            <w:vAlign w:val="bottom"/>
            <w:hideMark/>
          </w:tcPr>
          <w:p w14:paraId="745347FC" w14:textId="77777777" w:rsidR="006807B8" w:rsidRPr="006807B8" w:rsidRDefault="00BA01EB" w:rsidP="0029364A">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w:t>
            </w:r>
            <w:r w:rsidR="0029364A">
              <w:rPr>
                <w:rFonts w:ascii="Calibri" w:hAnsi="Calibri" w:cs="Calibri"/>
                <w:color w:val="000000"/>
                <w:sz w:val="22"/>
                <w:szCs w:val="22"/>
              </w:rPr>
              <w:t>4.65</w:t>
            </w:r>
          </w:p>
        </w:tc>
      </w:tr>
      <w:tr w:rsidR="006807B8" w:rsidRPr="006807B8" w14:paraId="4D88C6BE" w14:textId="77777777" w:rsidTr="00D924D1">
        <w:trPr>
          <w:trHeight w:val="285"/>
        </w:trPr>
        <w:tc>
          <w:tcPr>
            <w:tcW w:w="3575" w:type="dxa"/>
            <w:shd w:val="clear" w:color="auto" w:fill="auto"/>
            <w:vAlign w:val="bottom"/>
            <w:hideMark/>
          </w:tcPr>
          <w:p w14:paraId="505A01E9" w14:textId="77777777" w:rsidR="006807B8" w:rsidRPr="006807B8" w:rsidRDefault="006807B8" w:rsidP="006807B8">
            <w:pPr>
              <w:widowControl/>
              <w:autoSpaceDE/>
              <w:autoSpaceDN/>
              <w:adjustRightInd/>
              <w:rPr>
                <w:rFonts w:ascii="Calibri" w:hAnsi="Calibri" w:cs="Calibri"/>
                <w:color w:val="000000"/>
                <w:sz w:val="22"/>
                <w:szCs w:val="22"/>
              </w:rPr>
            </w:pPr>
            <w:r w:rsidRPr="006807B8">
              <w:rPr>
                <w:rFonts w:ascii="Calibri" w:hAnsi="Calibri" w:cs="Calibri"/>
                <w:color w:val="000000"/>
                <w:sz w:val="22"/>
                <w:szCs w:val="22"/>
              </w:rPr>
              <w:t>FTE size: 100-125</w:t>
            </w:r>
          </w:p>
        </w:tc>
        <w:tc>
          <w:tcPr>
            <w:tcW w:w="718" w:type="dxa"/>
            <w:shd w:val="clear" w:color="auto" w:fill="auto"/>
            <w:noWrap/>
            <w:vAlign w:val="bottom"/>
            <w:hideMark/>
          </w:tcPr>
          <w:p w14:paraId="280831E5"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14.8</w:t>
            </w:r>
          </w:p>
        </w:tc>
        <w:tc>
          <w:tcPr>
            <w:tcW w:w="718" w:type="dxa"/>
            <w:shd w:val="clear" w:color="auto" w:fill="auto"/>
            <w:noWrap/>
            <w:vAlign w:val="bottom"/>
            <w:hideMark/>
          </w:tcPr>
          <w:p w14:paraId="5D6EE765" w14:textId="77777777" w:rsidR="006807B8" w:rsidRPr="006807B8" w:rsidRDefault="006807B8" w:rsidP="006807B8">
            <w:pPr>
              <w:widowControl/>
              <w:autoSpaceDE/>
              <w:autoSpaceDN/>
              <w:adjustRightInd/>
              <w:jc w:val="right"/>
              <w:rPr>
                <w:rFonts w:ascii="Calibri" w:hAnsi="Calibri" w:cs="Calibri"/>
                <w:color w:val="000000"/>
                <w:sz w:val="22"/>
                <w:szCs w:val="22"/>
              </w:rPr>
            </w:pPr>
            <w:r w:rsidRPr="006807B8">
              <w:rPr>
                <w:rFonts w:ascii="Calibri" w:hAnsi="Calibri" w:cs="Calibri"/>
                <w:color w:val="000000"/>
                <w:sz w:val="22"/>
                <w:szCs w:val="22"/>
              </w:rPr>
              <w:t>17.06</w:t>
            </w:r>
          </w:p>
        </w:tc>
        <w:tc>
          <w:tcPr>
            <w:tcW w:w="1169" w:type="dxa"/>
            <w:shd w:val="clear" w:color="auto" w:fill="auto"/>
            <w:noWrap/>
            <w:vAlign w:val="bottom"/>
            <w:hideMark/>
          </w:tcPr>
          <w:p w14:paraId="02AFF94B" w14:textId="77777777" w:rsidR="006807B8" w:rsidRPr="006807B8" w:rsidRDefault="0029364A"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2.26</w:t>
            </w:r>
          </w:p>
        </w:tc>
        <w:tc>
          <w:tcPr>
            <w:tcW w:w="2094" w:type="dxa"/>
            <w:shd w:val="clear" w:color="auto" w:fill="auto"/>
            <w:noWrap/>
            <w:vAlign w:val="bottom"/>
            <w:hideMark/>
          </w:tcPr>
          <w:p w14:paraId="33FB5F6E" w14:textId="77777777" w:rsidR="006807B8" w:rsidRPr="006807B8" w:rsidRDefault="006807B8" w:rsidP="006807B8">
            <w:pPr>
              <w:widowControl/>
              <w:autoSpaceDE/>
              <w:autoSpaceDN/>
              <w:adjustRightInd/>
              <w:rPr>
                <w:sz w:val="20"/>
                <w:szCs w:val="20"/>
              </w:rPr>
            </w:pPr>
          </w:p>
        </w:tc>
      </w:tr>
      <w:tr w:rsidR="00D924D1" w:rsidRPr="006807B8" w14:paraId="60F11B51" w14:textId="77777777" w:rsidTr="00D924D1">
        <w:trPr>
          <w:trHeight w:val="285"/>
        </w:trPr>
        <w:tc>
          <w:tcPr>
            <w:tcW w:w="3575" w:type="dxa"/>
            <w:shd w:val="clear" w:color="auto" w:fill="auto"/>
            <w:vAlign w:val="bottom"/>
          </w:tcPr>
          <w:p w14:paraId="133D5851" w14:textId="77777777" w:rsidR="00D924D1" w:rsidRPr="006807B8" w:rsidRDefault="00D924D1" w:rsidP="006807B8">
            <w:pPr>
              <w:widowControl/>
              <w:autoSpaceDE/>
              <w:autoSpaceDN/>
              <w:adjustRightInd/>
              <w:rPr>
                <w:rFonts w:ascii="Calibri" w:hAnsi="Calibri" w:cs="Calibri"/>
                <w:color w:val="000000"/>
                <w:sz w:val="22"/>
                <w:szCs w:val="22"/>
              </w:rPr>
            </w:pPr>
            <w:r>
              <w:rPr>
                <w:rFonts w:ascii="Calibri" w:hAnsi="Calibri" w:cs="Calibri"/>
                <w:b/>
                <w:bCs/>
                <w:color w:val="000000"/>
                <w:sz w:val="22"/>
                <w:szCs w:val="22"/>
              </w:rPr>
              <w:t>Approximate Sample Size:50-99</w:t>
            </w:r>
          </w:p>
        </w:tc>
        <w:tc>
          <w:tcPr>
            <w:tcW w:w="718" w:type="dxa"/>
            <w:shd w:val="clear" w:color="auto" w:fill="auto"/>
            <w:noWrap/>
            <w:vAlign w:val="bottom"/>
          </w:tcPr>
          <w:p w14:paraId="3371E77B"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1300</w:t>
            </w:r>
          </w:p>
        </w:tc>
        <w:tc>
          <w:tcPr>
            <w:tcW w:w="718" w:type="dxa"/>
            <w:shd w:val="clear" w:color="auto" w:fill="auto"/>
            <w:noWrap/>
            <w:vAlign w:val="bottom"/>
          </w:tcPr>
          <w:p w14:paraId="33CA1B2C"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1400</w:t>
            </w:r>
          </w:p>
        </w:tc>
        <w:tc>
          <w:tcPr>
            <w:tcW w:w="1169" w:type="dxa"/>
            <w:shd w:val="clear" w:color="auto" w:fill="auto"/>
            <w:noWrap/>
            <w:vAlign w:val="bottom"/>
          </w:tcPr>
          <w:p w14:paraId="6B813761" w14:textId="77777777" w:rsidR="00D924D1" w:rsidRPr="006807B8" w:rsidRDefault="00D924D1" w:rsidP="006807B8">
            <w:pPr>
              <w:widowControl/>
              <w:autoSpaceDE/>
              <w:autoSpaceDN/>
              <w:adjustRightInd/>
              <w:jc w:val="right"/>
              <w:rPr>
                <w:rFonts w:ascii="Calibri" w:hAnsi="Calibri" w:cs="Calibri"/>
                <w:color w:val="000000"/>
                <w:sz w:val="22"/>
                <w:szCs w:val="22"/>
              </w:rPr>
            </w:pPr>
          </w:p>
        </w:tc>
        <w:tc>
          <w:tcPr>
            <w:tcW w:w="2094" w:type="dxa"/>
            <w:shd w:val="clear" w:color="auto" w:fill="auto"/>
            <w:noWrap/>
            <w:vAlign w:val="bottom"/>
          </w:tcPr>
          <w:p w14:paraId="5736809E" w14:textId="77777777" w:rsidR="00D924D1" w:rsidRPr="006807B8" w:rsidRDefault="00D924D1" w:rsidP="006807B8">
            <w:pPr>
              <w:widowControl/>
              <w:autoSpaceDE/>
              <w:autoSpaceDN/>
              <w:adjustRightInd/>
              <w:rPr>
                <w:sz w:val="20"/>
                <w:szCs w:val="20"/>
              </w:rPr>
            </w:pPr>
          </w:p>
        </w:tc>
      </w:tr>
      <w:tr w:rsidR="00D924D1" w:rsidRPr="006807B8" w14:paraId="31A876C0" w14:textId="77777777" w:rsidTr="00D924D1">
        <w:trPr>
          <w:trHeight w:val="285"/>
        </w:trPr>
        <w:tc>
          <w:tcPr>
            <w:tcW w:w="3575" w:type="dxa"/>
            <w:shd w:val="clear" w:color="auto" w:fill="auto"/>
            <w:vAlign w:val="bottom"/>
          </w:tcPr>
          <w:p w14:paraId="1CB1DE2D" w14:textId="77777777" w:rsidR="00D924D1" w:rsidRPr="006807B8" w:rsidRDefault="00D924D1" w:rsidP="00D924D1">
            <w:pPr>
              <w:widowControl/>
              <w:autoSpaceDE/>
              <w:autoSpaceDN/>
              <w:adjustRightInd/>
              <w:rPr>
                <w:rFonts w:ascii="Calibri" w:hAnsi="Calibri" w:cs="Calibri"/>
                <w:color w:val="000000"/>
                <w:sz w:val="22"/>
                <w:szCs w:val="22"/>
              </w:rPr>
            </w:pPr>
            <w:r>
              <w:rPr>
                <w:rFonts w:ascii="Calibri" w:hAnsi="Calibri" w:cs="Calibri"/>
                <w:b/>
                <w:bCs/>
                <w:color w:val="000000"/>
                <w:sz w:val="22"/>
                <w:szCs w:val="22"/>
              </w:rPr>
              <w:t>Approximate Sample Size:100-125</w:t>
            </w:r>
          </w:p>
        </w:tc>
        <w:tc>
          <w:tcPr>
            <w:tcW w:w="718" w:type="dxa"/>
            <w:shd w:val="clear" w:color="auto" w:fill="auto"/>
            <w:noWrap/>
            <w:vAlign w:val="bottom"/>
          </w:tcPr>
          <w:p w14:paraId="6EA51F77"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450</w:t>
            </w:r>
          </w:p>
        </w:tc>
        <w:tc>
          <w:tcPr>
            <w:tcW w:w="718" w:type="dxa"/>
            <w:shd w:val="clear" w:color="auto" w:fill="auto"/>
            <w:noWrap/>
            <w:vAlign w:val="bottom"/>
          </w:tcPr>
          <w:p w14:paraId="4FB4FE22" w14:textId="77777777" w:rsidR="00D924D1" w:rsidRPr="006807B8" w:rsidRDefault="00D924D1" w:rsidP="006807B8">
            <w:pPr>
              <w:widowControl/>
              <w:autoSpaceDE/>
              <w:autoSpaceDN/>
              <w:adjustRightInd/>
              <w:jc w:val="right"/>
              <w:rPr>
                <w:rFonts w:ascii="Calibri" w:hAnsi="Calibri" w:cs="Calibri"/>
                <w:color w:val="000000"/>
                <w:sz w:val="22"/>
                <w:szCs w:val="22"/>
              </w:rPr>
            </w:pPr>
            <w:r>
              <w:rPr>
                <w:rFonts w:ascii="Calibri" w:hAnsi="Calibri" w:cs="Calibri"/>
                <w:color w:val="000000"/>
                <w:sz w:val="22"/>
                <w:szCs w:val="22"/>
              </w:rPr>
              <w:t>400</w:t>
            </w:r>
          </w:p>
        </w:tc>
        <w:tc>
          <w:tcPr>
            <w:tcW w:w="1169" w:type="dxa"/>
            <w:shd w:val="clear" w:color="auto" w:fill="auto"/>
            <w:noWrap/>
            <w:vAlign w:val="bottom"/>
          </w:tcPr>
          <w:p w14:paraId="6D863963" w14:textId="77777777" w:rsidR="00D924D1" w:rsidRPr="006807B8" w:rsidRDefault="00D924D1" w:rsidP="006807B8">
            <w:pPr>
              <w:widowControl/>
              <w:autoSpaceDE/>
              <w:autoSpaceDN/>
              <w:adjustRightInd/>
              <w:jc w:val="right"/>
              <w:rPr>
                <w:rFonts w:ascii="Calibri" w:hAnsi="Calibri" w:cs="Calibri"/>
                <w:color w:val="000000"/>
                <w:sz w:val="22"/>
                <w:szCs w:val="22"/>
              </w:rPr>
            </w:pPr>
          </w:p>
        </w:tc>
        <w:tc>
          <w:tcPr>
            <w:tcW w:w="2094" w:type="dxa"/>
            <w:shd w:val="clear" w:color="auto" w:fill="auto"/>
            <w:noWrap/>
            <w:vAlign w:val="bottom"/>
          </w:tcPr>
          <w:p w14:paraId="51547F67" w14:textId="77777777" w:rsidR="00D924D1" w:rsidRPr="006807B8" w:rsidRDefault="00D924D1" w:rsidP="006807B8">
            <w:pPr>
              <w:widowControl/>
              <w:autoSpaceDE/>
              <w:autoSpaceDN/>
              <w:adjustRightInd/>
              <w:rPr>
                <w:sz w:val="20"/>
                <w:szCs w:val="20"/>
              </w:rPr>
            </w:pPr>
          </w:p>
        </w:tc>
      </w:tr>
    </w:tbl>
    <w:p w14:paraId="26E05F8B" w14:textId="77777777" w:rsidR="00D421C3" w:rsidRPr="00F0125F" w:rsidRDefault="00D421C3" w:rsidP="00F0125F">
      <w:pPr>
        <w:widowControl/>
        <w:autoSpaceDE/>
        <w:autoSpaceDN/>
        <w:adjustRightInd/>
        <w:rPr>
          <w:rFonts w:ascii="Calibri" w:hAnsi="Calibri" w:cs="Calibri"/>
          <w:color w:val="000000"/>
          <w:sz w:val="22"/>
          <w:szCs w:val="22"/>
        </w:rPr>
      </w:pPr>
      <w:r w:rsidRPr="00F0125F">
        <w:rPr>
          <w:rFonts w:ascii="Calibri" w:hAnsi="Calibri" w:cs="Calibri"/>
          <w:color w:val="000000"/>
          <w:sz w:val="22"/>
          <w:szCs w:val="22"/>
        </w:rPr>
        <w:t>*</w:t>
      </w:r>
      <w:proofErr w:type="gramStart"/>
      <w:r w:rsidRPr="00F0125F">
        <w:rPr>
          <w:rFonts w:ascii="Calibri" w:hAnsi="Calibri" w:cs="Calibri"/>
          <w:color w:val="000000"/>
          <w:sz w:val="22"/>
          <w:szCs w:val="22"/>
        </w:rPr>
        <w:t>,*</w:t>
      </w:r>
      <w:proofErr w:type="gramEnd"/>
      <w:r w:rsidRPr="00F0125F">
        <w:rPr>
          <w:rFonts w:ascii="Calibri" w:hAnsi="Calibri" w:cs="Calibri"/>
          <w:color w:val="000000"/>
          <w:sz w:val="22"/>
          <w:szCs w:val="22"/>
        </w:rPr>
        <w:t>*,*** Indicates significance at the p &lt; 0.10, p &lt; 0.05 and p &lt; 0.01 levels, respectively</w:t>
      </w:r>
      <w:r w:rsidR="00F0125F" w:rsidRPr="00F0125F">
        <w:rPr>
          <w:rFonts w:ascii="Calibri" w:hAnsi="Calibri" w:cs="Calibri"/>
          <w:color w:val="000000"/>
          <w:sz w:val="22"/>
          <w:szCs w:val="22"/>
        </w:rPr>
        <w:t>.</w:t>
      </w:r>
    </w:p>
    <w:sectPr w:rsidR="00D421C3" w:rsidRPr="00F0125F" w:rsidSect="006F2F29">
      <w:endnotePr>
        <w:numFmt w:val="decimal"/>
      </w:endnotePr>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F4656" w14:textId="77777777" w:rsidR="00FB674F" w:rsidRDefault="00FB674F" w:rsidP="002F4B25">
      <w:r>
        <w:separator/>
      </w:r>
    </w:p>
  </w:endnote>
  <w:endnote w:type="continuationSeparator" w:id="0">
    <w:p w14:paraId="53C93B16" w14:textId="77777777" w:rsidR="00FB674F" w:rsidRDefault="00FB674F" w:rsidP="002F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Nimbus Roman No9 L1">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914027"/>
      <w:docPartObj>
        <w:docPartGallery w:val="Page Numbers (Bottom of Page)"/>
        <w:docPartUnique/>
      </w:docPartObj>
    </w:sdtPr>
    <w:sdtEndPr>
      <w:rPr>
        <w:noProof/>
      </w:rPr>
    </w:sdtEndPr>
    <w:sdtContent>
      <w:p w14:paraId="33DFE382" w14:textId="0883D03D" w:rsidR="00FB674F" w:rsidRDefault="00FB674F">
        <w:pPr>
          <w:pStyle w:val="Footer"/>
          <w:jc w:val="center"/>
        </w:pPr>
        <w:r>
          <w:fldChar w:fldCharType="begin"/>
        </w:r>
        <w:r>
          <w:instrText xml:space="preserve"> PAGE   \* MERGEFORMAT </w:instrText>
        </w:r>
        <w:r>
          <w:fldChar w:fldCharType="separate"/>
        </w:r>
        <w:r w:rsidR="00F82AD8">
          <w:rPr>
            <w:noProof/>
          </w:rPr>
          <w:t>5</w:t>
        </w:r>
        <w:r>
          <w:rPr>
            <w:noProof/>
          </w:rPr>
          <w:fldChar w:fldCharType="end"/>
        </w:r>
      </w:p>
    </w:sdtContent>
  </w:sdt>
  <w:p w14:paraId="2F27CD31" w14:textId="77777777" w:rsidR="00FB674F" w:rsidRDefault="00FB6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7EEAB" w14:textId="77777777" w:rsidR="00FB674F" w:rsidRDefault="00FB674F" w:rsidP="002F4B25">
      <w:r>
        <w:separator/>
      </w:r>
    </w:p>
  </w:footnote>
  <w:footnote w:type="continuationSeparator" w:id="0">
    <w:p w14:paraId="5BA9A545" w14:textId="77777777" w:rsidR="00FB674F" w:rsidRDefault="00FB674F" w:rsidP="002F4B25">
      <w:r>
        <w:continuationSeparator/>
      </w:r>
    </w:p>
  </w:footnote>
  <w:footnote w:id="1">
    <w:p w14:paraId="08DD32FA" w14:textId="77777777" w:rsidR="00FB674F" w:rsidRPr="009826ED" w:rsidRDefault="00FB674F">
      <w:pPr>
        <w:pStyle w:val="FootnoteText"/>
        <w:rPr>
          <w:rFonts w:ascii="Courier New" w:hAnsi="Courier New" w:cs="Courier New"/>
          <w:sz w:val="24"/>
          <w:szCs w:val="24"/>
        </w:rPr>
      </w:pPr>
      <w:r w:rsidRPr="009826ED">
        <w:rPr>
          <w:rFonts w:ascii="Courier New" w:hAnsi="Courier New" w:cs="Courier New"/>
          <w:sz w:val="24"/>
          <w:szCs w:val="24"/>
          <w:vertAlign w:val="superscript"/>
        </w:rPr>
        <w:footnoteRef/>
      </w:r>
      <w:r w:rsidRPr="009826ED">
        <w:rPr>
          <w:rFonts w:ascii="Courier New" w:hAnsi="Courier New" w:cs="Courier New"/>
          <w:sz w:val="24"/>
          <w:szCs w:val="24"/>
        </w:rPr>
        <w:t xml:space="preserve"> </w:t>
      </w:r>
      <w:r>
        <w:rPr>
          <w:rFonts w:ascii="Courier New" w:hAnsi="Courier New" w:cs="Courier New"/>
          <w:sz w:val="24"/>
          <w:szCs w:val="24"/>
        </w:rPr>
        <w:t>I</w:t>
      </w:r>
      <w:r w:rsidRPr="009826ED">
        <w:rPr>
          <w:rFonts w:ascii="Courier New" w:hAnsi="Courier New" w:cs="Courier New"/>
          <w:sz w:val="24"/>
          <w:szCs w:val="24"/>
        </w:rPr>
        <w:t>nformation obtained from https://www.irs.gov/affordable-care-act/employers/employer-shared-responsibility-provisions</w:t>
      </w:r>
    </w:p>
  </w:footnote>
  <w:footnote w:id="2">
    <w:p w14:paraId="28F95E1D" w14:textId="77777777" w:rsidR="00FB674F" w:rsidRPr="00526FB2" w:rsidRDefault="00FB674F">
      <w:pPr>
        <w:pStyle w:val="FootnoteText"/>
        <w:rPr>
          <w:rFonts w:ascii="Courier New" w:hAnsi="Courier New" w:cs="Courier New"/>
          <w:sz w:val="24"/>
          <w:szCs w:val="24"/>
        </w:rPr>
      </w:pPr>
      <w:r w:rsidRPr="00526FB2">
        <w:rPr>
          <w:rStyle w:val="FootnoteReference"/>
          <w:vertAlign w:val="superscript"/>
        </w:rPr>
        <w:footnoteRef/>
      </w:r>
      <w:r>
        <w:t xml:space="preserve"> </w:t>
      </w:r>
      <w:r w:rsidRPr="00526FB2">
        <w:rPr>
          <w:rFonts w:ascii="Courier New" w:hAnsi="Courier New" w:cs="Courier New"/>
          <w:sz w:val="24"/>
          <w:szCs w:val="24"/>
        </w:rPr>
        <w:t>The employer shared responsibility provisions provide for an inflation adjustment beginning in calendar years after 2014.</w:t>
      </w:r>
    </w:p>
  </w:footnote>
  <w:footnote w:id="3">
    <w:p w14:paraId="019C4858" w14:textId="77777777" w:rsidR="00FB674F" w:rsidRPr="007D1EB9" w:rsidRDefault="00FB674F">
      <w:pPr>
        <w:pStyle w:val="FootnoteText"/>
        <w:rPr>
          <w:rFonts w:ascii="Courier New" w:hAnsi="Courier New" w:cs="Courier New"/>
          <w:sz w:val="24"/>
          <w:szCs w:val="24"/>
        </w:rPr>
      </w:pPr>
      <w:r w:rsidRPr="007D1EB9">
        <w:rPr>
          <w:rFonts w:ascii="Courier New" w:hAnsi="Courier New" w:cs="Courier New"/>
          <w:sz w:val="24"/>
          <w:szCs w:val="24"/>
          <w:vertAlign w:val="superscript"/>
        </w:rPr>
        <w:footnoteRef/>
      </w:r>
      <w:r w:rsidRPr="007D1EB9">
        <w:rPr>
          <w:rFonts w:ascii="Courier New" w:hAnsi="Courier New" w:cs="Courier New"/>
          <w:sz w:val="24"/>
          <w:szCs w:val="24"/>
        </w:rPr>
        <w:t xml:space="preserve"> This could occur if single coverage was unaffordable for one or more employees. </w:t>
      </w:r>
    </w:p>
  </w:footnote>
  <w:footnote w:id="4">
    <w:p w14:paraId="63900839" w14:textId="77777777" w:rsidR="00FB674F" w:rsidRPr="004F7C34" w:rsidRDefault="00FB674F">
      <w:pPr>
        <w:pStyle w:val="FootnoteText"/>
        <w:rPr>
          <w:rFonts w:ascii="Courier New" w:hAnsi="Courier New" w:cs="Courier New"/>
          <w:sz w:val="24"/>
          <w:szCs w:val="24"/>
        </w:rPr>
      </w:pPr>
      <w:r w:rsidRPr="003F196D">
        <w:rPr>
          <w:rStyle w:val="FootnoteReference"/>
          <w:vertAlign w:val="superscript"/>
        </w:rPr>
        <w:footnoteRef/>
      </w:r>
      <w:r w:rsidRPr="003F196D">
        <w:rPr>
          <w:vertAlign w:val="superscript"/>
        </w:rPr>
        <w:t xml:space="preserve"> </w:t>
      </w:r>
      <w:r w:rsidRPr="004F7C34">
        <w:rPr>
          <w:rFonts w:ascii="Courier New" w:hAnsi="Courier New" w:cs="Courier New"/>
          <w:sz w:val="24"/>
          <w:szCs w:val="24"/>
        </w:rPr>
        <w:t>Changes in</w:t>
      </w:r>
      <w:r>
        <w:rPr>
          <w:rFonts w:ascii="Courier New" w:hAnsi="Courier New" w:cs="Courier New"/>
          <w:sz w:val="24"/>
          <w:szCs w:val="24"/>
        </w:rPr>
        <w:t xml:space="preserve"> premiums and</w:t>
      </w:r>
      <w:r w:rsidRPr="004F7C34">
        <w:rPr>
          <w:rFonts w:ascii="Courier New" w:hAnsi="Courier New" w:cs="Courier New"/>
          <w:sz w:val="24"/>
          <w:szCs w:val="24"/>
        </w:rPr>
        <w:t xml:space="preserve"> cost sharing are subject to the constraint that carriers must comply with </w:t>
      </w:r>
      <w:hyperlink r:id="rId1" w:history="1">
        <w:r w:rsidRPr="004F7C34">
          <w:rPr>
            <w:rFonts w:ascii="Courier New" w:hAnsi="Courier New" w:cs="Courier New"/>
            <w:sz w:val="24"/>
            <w:szCs w:val="24"/>
          </w:rPr>
          <w:t>medical loss ratio</w:t>
        </w:r>
      </w:hyperlink>
      <w:r w:rsidRPr="004F7C34">
        <w:rPr>
          <w:rFonts w:ascii="Courier New" w:hAnsi="Courier New" w:cs="Courier New"/>
          <w:sz w:val="24"/>
          <w:szCs w:val="24"/>
        </w:rPr>
        <w:t xml:space="preserve"> (MLR) rules that require them to spend at least 80 percent of premiums (85 percent for large group plans) on medical expenses.</w:t>
      </w:r>
    </w:p>
  </w:footnote>
  <w:footnote w:id="5">
    <w:p w14:paraId="27984BA6" w14:textId="77777777" w:rsidR="00FB674F" w:rsidRPr="002E57BC" w:rsidRDefault="00FB674F">
      <w:pPr>
        <w:pStyle w:val="FootnoteText"/>
        <w:rPr>
          <w:rFonts w:ascii="Courier New" w:hAnsi="Courier New" w:cs="Courier New"/>
          <w:sz w:val="24"/>
          <w:szCs w:val="24"/>
        </w:rPr>
      </w:pPr>
      <w:r w:rsidRPr="00547A21">
        <w:rPr>
          <w:rFonts w:ascii="Courier New" w:hAnsi="Courier New" w:cs="Courier New"/>
          <w:sz w:val="24"/>
          <w:szCs w:val="24"/>
          <w:vertAlign w:val="superscript"/>
        </w:rPr>
        <w:footnoteRef/>
      </w:r>
      <w:r w:rsidRPr="002E57BC">
        <w:rPr>
          <w:rFonts w:ascii="Courier New" w:hAnsi="Courier New" w:cs="Courier New"/>
          <w:sz w:val="24"/>
          <w:szCs w:val="24"/>
        </w:rPr>
        <w:t xml:space="preserve"> In principle, we could also use the annual MEPS</w:t>
      </w:r>
      <w:r>
        <w:rPr>
          <w:rFonts w:ascii="Courier New" w:hAnsi="Courier New" w:cs="Courier New"/>
          <w:sz w:val="24"/>
          <w:szCs w:val="24"/>
        </w:rPr>
        <w:t>-</w:t>
      </w:r>
      <w:r w:rsidRPr="002E57BC">
        <w:rPr>
          <w:rFonts w:ascii="Courier New" w:hAnsi="Courier New" w:cs="Courier New"/>
          <w:sz w:val="24"/>
          <w:szCs w:val="24"/>
        </w:rPr>
        <w:t xml:space="preserve">IC data to evaluate the effects of the </w:t>
      </w:r>
      <w:r>
        <w:rPr>
          <w:rFonts w:ascii="Courier New" w:hAnsi="Courier New" w:cs="Courier New"/>
          <w:sz w:val="24"/>
          <w:szCs w:val="24"/>
        </w:rPr>
        <w:t xml:space="preserve">ESRP </w:t>
      </w:r>
      <w:r w:rsidRPr="002E57BC">
        <w:rPr>
          <w:rFonts w:ascii="Courier New" w:hAnsi="Courier New" w:cs="Courier New"/>
          <w:sz w:val="24"/>
          <w:szCs w:val="24"/>
        </w:rPr>
        <w:t>for large firms (100+ employees)</w:t>
      </w:r>
      <w:r>
        <w:rPr>
          <w:rFonts w:ascii="Courier New" w:hAnsi="Courier New" w:cs="Courier New"/>
          <w:sz w:val="24"/>
          <w:szCs w:val="24"/>
        </w:rPr>
        <w:t>,</w:t>
      </w:r>
      <w:r w:rsidRPr="002E57BC">
        <w:rPr>
          <w:rFonts w:ascii="Courier New" w:hAnsi="Courier New" w:cs="Courier New"/>
          <w:sz w:val="24"/>
          <w:szCs w:val="24"/>
        </w:rPr>
        <w:t xml:space="preserve"> which was implemented in 2015.  However, the MEPS-IC question on the number of employees at the establishment working fewer than 30 hours per week, a critical input for our analysis, was not added to the questionnaire until 2014, so we are not able to construct our measure of FTEs in the pre-period (2013-2014) for this analysis.  </w:t>
      </w:r>
    </w:p>
  </w:footnote>
  <w:footnote w:id="6">
    <w:p w14:paraId="189AF58D" w14:textId="4206B85F" w:rsidR="00FB674F" w:rsidRPr="002E57BC" w:rsidRDefault="00FB674F" w:rsidP="002E57BC">
      <w:pPr>
        <w:pStyle w:val="FootnoteText"/>
        <w:rPr>
          <w:rFonts w:ascii="Courier New" w:hAnsi="Courier New" w:cs="Courier New"/>
          <w:sz w:val="24"/>
          <w:szCs w:val="24"/>
        </w:rPr>
      </w:pPr>
      <w:r w:rsidRPr="00B223B5">
        <w:rPr>
          <w:rFonts w:ascii="Courier New" w:hAnsi="Courier New" w:cs="Courier New"/>
          <w:sz w:val="24"/>
          <w:szCs w:val="24"/>
          <w:vertAlign w:val="superscript"/>
        </w:rPr>
        <w:footnoteRef/>
      </w:r>
      <w:r w:rsidRPr="00B223B5">
        <w:rPr>
          <w:rFonts w:ascii="Courier New" w:hAnsi="Courier New" w:cs="Courier New"/>
          <w:sz w:val="24"/>
          <w:szCs w:val="24"/>
          <w:vertAlign w:val="superscript"/>
        </w:rPr>
        <w:t xml:space="preserve"> </w:t>
      </w:r>
      <w:r w:rsidRPr="00805548">
        <w:rPr>
          <w:rFonts w:ascii="Courier New" w:hAnsi="Courier New" w:cs="Courier New"/>
          <w:sz w:val="24"/>
          <w:szCs w:val="24"/>
        </w:rPr>
        <w:t>Due</w:t>
      </w:r>
      <w:r>
        <w:rPr>
          <w:rFonts w:ascii="Courier New" w:hAnsi="Courier New" w:cs="Courier New"/>
          <w:sz w:val="24"/>
          <w:szCs w:val="24"/>
        </w:rPr>
        <w:t xml:space="preserve"> to</w:t>
      </w:r>
      <w:r w:rsidRPr="00805548">
        <w:rPr>
          <w:rFonts w:ascii="Courier New" w:hAnsi="Courier New" w:cs="Courier New"/>
          <w:sz w:val="24"/>
          <w:szCs w:val="24"/>
        </w:rPr>
        <w:t xml:space="preserve"> data limitations, </w:t>
      </w:r>
      <w:r w:rsidRPr="002E57BC">
        <w:rPr>
          <w:rFonts w:ascii="Courier New" w:hAnsi="Courier New" w:cs="Courier New"/>
          <w:sz w:val="24"/>
          <w:szCs w:val="24"/>
        </w:rPr>
        <w:t>we use the total</w:t>
      </w:r>
      <w:r w:rsidRPr="00805548">
        <w:rPr>
          <w:rFonts w:ascii="Courier New" w:hAnsi="Courier New" w:cs="Courier New"/>
          <w:sz w:val="24"/>
          <w:szCs w:val="24"/>
        </w:rPr>
        <w:t xml:space="preserve"> number of employees in each</w:t>
      </w:r>
      <w:r w:rsidRPr="002E57BC">
        <w:rPr>
          <w:rFonts w:ascii="Courier New" w:hAnsi="Courier New" w:cs="Courier New"/>
          <w:sz w:val="24"/>
          <w:szCs w:val="24"/>
        </w:rPr>
        <w:t xml:space="preserve"> firm rather than FTE</w:t>
      </w:r>
      <w:r w:rsidRPr="00805548">
        <w:rPr>
          <w:rFonts w:ascii="Courier New" w:hAnsi="Courier New" w:cs="Courier New"/>
          <w:sz w:val="24"/>
          <w:szCs w:val="24"/>
        </w:rPr>
        <w:t>s</w:t>
      </w:r>
      <w:r w:rsidRPr="002E57BC">
        <w:rPr>
          <w:rFonts w:ascii="Courier New" w:hAnsi="Courier New" w:cs="Courier New"/>
          <w:sz w:val="24"/>
          <w:szCs w:val="24"/>
        </w:rPr>
        <w:t xml:space="preserve"> to evaluate whether employers in these approximate size categories exhibit similar time trends in the pre-treatment period.</w:t>
      </w:r>
    </w:p>
    <w:p w14:paraId="0BCAD853" w14:textId="77777777" w:rsidR="00FB674F" w:rsidRPr="002E57BC" w:rsidRDefault="00FB674F">
      <w:pPr>
        <w:pStyle w:val="FootnoteText"/>
        <w:rPr>
          <w:rFonts w:ascii="Courier New" w:hAnsi="Courier New" w:cs="Courier New"/>
          <w:sz w:val="24"/>
          <w:szCs w:val="24"/>
        </w:rPr>
      </w:pPr>
    </w:p>
  </w:footnote>
  <w:footnote w:id="7">
    <w:p w14:paraId="7FD9A12B" w14:textId="2D684540" w:rsidR="00FB674F" w:rsidRDefault="00FB674F" w:rsidP="00213761">
      <w:pPr>
        <w:pStyle w:val="PreformattedText"/>
        <w:ind w:firstLine="720"/>
        <w:rPr>
          <w:rFonts w:ascii="Courier New" w:hAnsi="Courier New" w:cs="Courier New"/>
          <w:color w:val="auto"/>
          <w:kern w:val="0"/>
          <w:sz w:val="24"/>
          <w:szCs w:val="24"/>
        </w:rPr>
      </w:pPr>
      <w:r w:rsidRPr="004C727B">
        <w:rPr>
          <w:rStyle w:val="FootnoteReference"/>
          <w:vertAlign w:val="superscript"/>
        </w:rPr>
        <w:footnoteRef/>
      </w:r>
      <w:r>
        <w:t xml:space="preserve"> </w:t>
      </w:r>
      <w:proofErr w:type="gramStart"/>
      <w:r>
        <w:rPr>
          <w:rFonts w:ascii="Courier New" w:hAnsi="Courier New" w:cs="Courier New"/>
          <w:sz w:val="24"/>
          <w:szCs w:val="24"/>
        </w:rPr>
        <w:t xml:space="preserve">X is a vector of establishment-level characteristics: </w:t>
      </w:r>
      <w:r w:rsidRPr="005E7555">
        <w:rPr>
          <w:rFonts w:ascii="Courier New" w:hAnsi="Courier New" w:cs="Courier New"/>
          <w:sz w:val="24"/>
          <w:szCs w:val="24"/>
        </w:rPr>
        <w:t>industry, ownership type, age of firm</w:t>
      </w:r>
      <w:r>
        <w:rPr>
          <w:rFonts w:ascii="Courier New" w:hAnsi="Courier New" w:cs="Courier New"/>
          <w:sz w:val="24"/>
          <w:szCs w:val="24"/>
        </w:rPr>
        <w:t xml:space="preserve"> and</w:t>
      </w:r>
      <w:r w:rsidRPr="005E7555">
        <w:rPr>
          <w:rFonts w:ascii="Courier New" w:hAnsi="Courier New" w:cs="Courier New"/>
          <w:sz w:val="24"/>
          <w:szCs w:val="24"/>
        </w:rPr>
        <w:t xml:space="preserve"> </w:t>
      </w:r>
      <w:r>
        <w:rPr>
          <w:rFonts w:ascii="Courier New" w:hAnsi="Courier New" w:cs="Courier New"/>
          <w:sz w:val="24"/>
          <w:szCs w:val="24"/>
        </w:rPr>
        <w:t xml:space="preserve">state; workforce characteristics: the </w:t>
      </w:r>
      <w:r w:rsidRPr="005E7555">
        <w:rPr>
          <w:rFonts w:ascii="Courier New" w:hAnsi="Courier New" w:cs="Courier New"/>
          <w:sz w:val="24"/>
          <w:szCs w:val="24"/>
        </w:rPr>
        <w:t>percent</w:t>
      </w:r>
      <w:r>
        <w:rPr>
          <w:rFonts w:ascii="Courier New" w:hAnsi="Courier New" w:cs="Courier New"/>
          <w:sz w:val="24"/>
          <w:szCs w:val="24"/>
        </w:rPr>
        <w:t>age of employees that are</w:t>
      </w:r>
      <w:r w:rsidRPr="005E7555">
        <w:rPr>
          <w:rFonts w:ascii="Courier New" w:hAnsi="Courier New" w:cs="Courier New"/>
          <w:sz w:val="24"/>
          <w:szCs w:val="24"/>
        </w:rPr>
        <w:t xml:space="preserve"> women,</w:t>
      </w:r>
      <w:r>
        <w:rPr>
          <w:rFonts w:ascii="Courier New" w:hAnsi="Courier New" w:cs="Courier New"/>
          <w:sz w:val="24"/>
          <w:szCs w:val="24"/>
        </w:rPr>
        <w:t xml:space="preserve"> age </w:t>
      </w:r>
      <w:r w:rsidRPr="005E7555">
        <w:rPr>
          <w:rFonts w:ascii="Courier New" w:hAnsi="Courier New" w:cs="Courier New"/>
          <w:sz w:val="24"/>
          <w:szCs w:val="24"/>
        </w:rPr>
        <w:t>50</w:t>
      </w:r>
      <w:r>
        <w:rPr>
          <w:rFonts w:ascii="Courier New" w:hAnsi="Courier New" w:cs="Courier New"/>
          <w:sz w:val="24"/>
          <w:szCs w:val="24"/>
        </w:rPr>
        <w:t xml:space="preserve"> or older</w:t>
      </w:r>
      <w:r w:rsidRPr="005E7555">
        <w:rPr>
          <w:rFonts w:ascii="Courier New" w:hAnsi="Courier New" w:cs="Courier New"/>
          <w:sz w:val="24"/>
          <w:szCs w:val="24"/>
        </w:rPr>
        <w:t xml:space="preserve">, </w:t>
      </w:r>
      <w:r>
        <w:rPr>
          <w:rFonts w:ascii="Courier New" w:hAnsi="Courier New" w:cs="Courier New"/>
          <w:sz w:val="24"/>
          <w:szCs w:val="24"/>
        </w:rPr>
        <w:t xml:space="preserve">union members, </w:t>
      </w:r>
      <w:r w:rsidRPr="005E7555">
        <w:rPr>
          <w:rFonts w:ascii="Courier New" w:hAnsi="Courier New" w:cs="Courier New"/>
          <w:sz w:val="24"/>
          <w:szCs w:val="24"/>
        </w:rPr>
        <w:t>low wage</w:t>
      </w:r>
      <w:r>
        <w:rPr>
          <w:rFonts w:ascii="Courier New" w:hAnsi="Courier New" w:cs="Courier New"/>
          <w:sz w:val="24"/>
          <w:szCs w:val="24"/>
        </w:rPr>
        <w:t xml:space="preserve"> and</w:t>
      </w:r>
      <w:r w:rsidRPr="005E7555">
        <w:rPr>
          <w:rFonts w:ascii="Courier New" w:hAnsi="Courier New" w:cs="Courier New"/>
          <w:sz w:val="24"/>
          <w:szCs w:val="24"/>
        </w:rPr>
        <w:t xml:space="preserve"> middle wage</w:t>
      </w:r>
      <w:r>
        <w:rPr>
          <w:rFonts w:ascii="Courier New" w:hAnsi="Courier New" w:cs="Courier New"/>
          <w:sz w:val="24"/>
          <w:szCs w:val="24"/>
        </w:rPr>
        <w:t xml:space="preserve"> (with the percentage high wage as the omitted category); and county-level characteristics including an indicator for </w:t>
      </w:r>
      <w:r w:rsidRPr="005E7555">
        <w:rPr>
          <w:rFonts w:ascii="Courier New" w:hAnsi="Courier New" w:cs="Courier New"/>
          <w:sz w:val="24"/>
          <w:szCs w:val="24"/>
        </w:rPr>
        <w:t xml:space="preserve">economic dependency, </w:t>
      </w:r>
      <w:r>
        <w:rPr>
          <w:rFonts w:ascii="Courier New" w:hAnsi="Courier New" w:cs="Courier New"/>
          <w:sz w:val="24"/>
          <w:szCs w:val="24"/>
        </w:rPr>
        <w:t xml:space="preserve">the degree of </w:t>
      </w:r>
      <w:proofErr w:type="spellStart"/>
      <w:r>
        <w:rPr>
          <w:rFonts w:ascii="Courier New" w:hAnsi="Courier New" w:cs="Courier New"/>
          <w:sz w:val="24"/>
          <w:szCs w:val="24"/>
        </w:rPr>
        <w:t>urbanicity</w:t>
      </w:r>
      <w:proofErr w:type="spellEnd"/>
      <w:r w:rsidRPr="005E7555">
        <w:rPr>
          <w:rFonts w:ascii="Courier New" w:hAnsi="Courier New" w:cs="Courier New"/>
          <w:sz w:val="24"/>
          <w:szCs w:val="24"/>
        </w:rPr>
        <w:t xml:space="preserve">, </w:t>
      </w:r>
      <w:r>
        <w:rPr>
          <w:rFonts w:ascii="Courier New" w:hAnsi="Courier New" w:cs="Courier New"/>
          <w:sz w:val="24"/>
          <w:szCs w:val="24"/>
        </w:rPr>
        <w:t xml:space="preserve">the </w:t>
      </w:r>
      <w:r w:rsidRPr="005E7555">
        <w:rPr>
          <w:rFonts w:ascii="Courier New" w:hAnsi="Courier New" w:cs="Courier New"/>
          <w:sz w:val="24"/>
          <w:szCs w:val="24"/>
        </w:rPr>
        <w:t xml:space="preserve">unemployment rate, </w:t>
      </w:r>
      <w:r>
        <w:rPr>
          <w:rFonts w:ascii="Courier New" w:hAnsi="Courier New" w:cs="Courier New"/>
          <w:sz w:val="24"/>
          <w:szCs w:val="24"/>
        </w:rPr>
        <w:t xml:space="preserve">an indicator for </w:t>
      </w:r>
      <w:r w:rsidRPr="005E7555">
        <w:rPr>
          <w:rFonts w:ascii="Courier New" w:hAnsi="Courier New" w:cs="Courier New"/>
          <w:sz w:val="24"/>
          <w:szCs w:val="24"/>
        </w:rPr>
        <w:t>low employment</w:t>
      </w:r>
      <w:r>
        <w:rPr>
          <w:rFonts w:ascii="Courier New" w:hAnsi="Courier New" w:cs="Courier New"/>
          <w:sz w:val="24"/>
          <w:szCs w:val="24"/>
        </w:rPr>
        <w:t xml:space="preserve">, and an indicator for low </w:t>
      </w:r>
      <w:r w:rsidRPr="005E7555">
        <w:rPr>
          <w:rFonts w:ascii="Courier New" w:hAnsi="Courier New" w:cs="Courier New"/>
          <w:sz w:val="24"/>
          <w:szCs w:val="24"/>
        </w:rPr>
        <w:t>education</w:t>
      </w:r>
      <w:r>
        <w:rPr>
          <w:rFonts w:ascii="Courier New" w:hAnsi="Courier New" w:cs="Courier New"/>
          <w:sz w:val="24"/>
          <w:szCs w:val="24"/>
        </w:rPr>
        <w:t>.</w:t>
      </w:r>
      <w:proofErr w:type="gramEnd"/>
      <w:r w:rsidRPr="00213761">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In the longitudinal analyses, variables in the X vector are first-year values and in the cross-sectional </w:t>
      </w:r>
      <w:proofErr w:type="gramStart"/>
      <w:r>
        <w:rPr>
          <w:rFonts w:ascii="Courier New" w:hAnsi="Courier New" w:cs="Courier New"/>
          <w:color w:val="auto"/>
          <w:kern w:val="0"/>
          <w:sz w:val="24"/>
          <w:szCs w:val="24"/>
        </w:rPr>
        <w:t>analyses</w:t>
      </w:r>
      <w:proofErr w:type="gramEnd"/>
      <w:r>
        <w:rPr>
          <w:rFonts w:ascii="Courier New" w:hAnsi="Courier New" w:cs="Courier New"/>
          <w:color w:val="auto"/>
          <w:kern w:val="0"/>
          <w:sz w:val="24"/>
          <w:szCs w:val="24"/>
        </w:rPr>
        <w:t xml:space="preserve"> they are survey-year values.</w:t>
      </w:r>
      <w:r w:rsidRPr="00805548">
        <w:rPr>
          <w:rFonts w:ascii="Courier New" w:hAnsi="Courier New" w:cs="Courier New"/>
          <w:color w:val="auto"/>
          <w:kern w:val="0"/>
          <w:sz w:val="24"/>
          <w:szCs w:val="24"/>
        </w:rPr>
        <w:t xml:space="preserve"> </w:t>
      </w:r>
      <w:r>
        <w:rPr>
          <w:rFonts w:ascii="Courier New" w:hAnsi="Courier New" w:cs="Courier New"/>
          <w:color w:val="auto"/>
          <w:kern w:val="0"/>
          <w:sz w:val="24"/>
          <w:szCs w:val="24"/>
        </w:rPr>
        <w:t xml:space="preserve">In the longitudinal </w:t>
      </w:r>
      <w:proofErr w:type="gramStart"/>
      <w:r>
        <w:rPr>
          <w:rFonts w:ascii="Courier New" w:hAnsi="Courier New" w:cs="Courier New"/>
          <w:color w:val="auto"/>
          <w:kern w:val="0"/>
          <w:sz w:val="24"/>
          <w:szCs w:val="24"/>
        </w:rPr>
        <w:t>model</w:t>
      </w:r>
      <w:proofErr w:type="gramEnd"/>
      <w:r>
        <w:rPr>
          <w:rFonts w:ascii="Courier New" w:hAnsi="Courier New" w:cs="Courier New"/>
          <w:color w:val="auto"/>
          <w:kern w:val="0"/>
          <w:sz w:val="24"/>
          <w:szCs w:val="24"/>
        </w:rPr>
        <w:t xml:space="preserve"> we also include the year 1 to year 2 change in the unemployment rate in the county, while in the cross-sectional model we include the unemployment rate level in the survey year.</w:t>
      </w:r>
    </w:p>
    <w:p w14:paraId="5B08F797" w14:textId="77777777" w:rsidR="00FB674F" w:rsidRDefault="00FB674F" w:rsidP="004977C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829"/>
    <w:multiLevelType w:val="hybridMultilevel"/>
    <w:tmpl w:val="F424BA40"/>
    <w:lvl w:ilvl="0" w:tplc="F524E894">
      <w:start w:val="2"/>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2E57CD"/>
    <w:multiLevelType w:val="multilevel"/>
    <w:tmpl w:val="53D2F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6254F2E"/>
    <w:multiLevelType w:val="hybridMultilevel"/>
    <w:tmpl w:val="616613EC"/>
    <w:lvl w:ilvl="0" w:tplc="A00A2776">
      <w:start w:val="2"/>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5274F5"/>
    <w:multiLevelType w:val="multilevel"/>
    <w:tmpl w:val="3DA0B52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69843A8E"/>
    <w:multiLevelType w:val="multilevel"/>
    <w:tmpl w:val="32323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numFmt w:val="decimal"/>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C01"/>
    <w:rsid w:val="000026F2"/>
    <w:rsid w:val="000073DB"/>
    <w:rsid w:val="000076F4"/>
    <w:rsid w:val="000178A4"/>
    <w:rsid w:val="00032DF6"/>
    <w:rsid w:val="00034133"/>
    <w:rsid w:val="00062B52"/>
    <w:rsid w:val="00063511"/>
    <w:rsid w:val="00070AF1"/>
    <w:rsid w:val="000735F9"/>
    <w:rsid w:val="00073FE2"/>
    <w:rsid w:val="00082CB0"/>
    <w:rsid w:val="00084750"/>
    <w:rsid w:val="00091B04"/>
    <w:rsid w:val="000951BB"/>
    <w:rsid w:val="000961F9"/>
    <w:rsid w:val="0009625C"/>
    <w:rsid w:val="000A53F7"/>
    <w:rsid w:val="000A5E52"/>
    <w:rsid w:val="000A631B"/>
    <w:rsid w:val="000A6EE0"/>
    <w:rsid w:val="000B14BA"/>
    <w:rsid w:val="000B3019"/>
    <w:rsid w:val="000C004B"/>
    <w:rsid w:val="000C2273"/>
    <w:rsid w:val="000C279A"/>
    <w:rsid w:val="000C577F"/>
    <w:rsid w:val="000E72B2"/>
    <w:rsid w:val="000F1F03"/>
    <w:rsid w:val="0010174E"/>
    <w:rsid w:val="00104B5B"/>
    <w:rsid w:val="00104EB2"/>
    <w:rsid w:val="00113A28"/>
    <w:rsid w:val="001308EA"/>
    <w:rsid w:val="0013332F"/>
    <w:rsid w:val="001347BF"/>
    <w:rsid w:val="00137495"/>
    <w:rsid w:val="00137D00"/>
    <w:rsid w:val="00151A6A"/>
    <w:rsid w:val="00152DE4"/>
    <w:rsid w:val="00153A88"/>
    <w:rsid w:val="00156B73"/>
    <w:rsid w:val="001736B1"/>
    <w:rsid w:val="00174425"/>
    <w:rsid w:val="00175A17"/>
    <w:rsid w:val="00180166"/>
    <w:rsid w:val="00187FD4"/>
    <w:rsid w:val="00194082"/>
    <w:rsid w:val="001961C4"/>
    <w:rsid w:val="00197EE3"/>
    <w:rsid w:val="001C4328"/>
    <w:rsid w:val="001C45C6"/>
    <w:rsid w:val="001D1AF1"/>
    <w:rsid w:val="001D43CB"/>
    <w:rsid w:val="001D47C9"/>
    <w:rsid w:val="001D4A8E"/>
    <w:rsid w:val="001D53BE"/>
    <w:rsid w:val="001E0792"/>
    <w:rsid w:val="001E1509"/>
    <w:rsid w:val="001E5FAE"/>
    <w:rsid w:val="001E7A0A"/>
    <w:rsid w:val="001F2048"/>
    <w:rsid w:val="001F22F8"/>
    <w:rsid w:val="0020194C"/>
    <w:rsid w:val="002053EE"/>
    <w:rsid w:val="00206BD9"/>
    <w:rsid w:val="00206E50"/>
    <w:rsid w:val="002113ED"/>
    <w:rsid w:val="00213761"/>
    <w:rsid w:val="0021798C"/>
    <w:rsid w:val="00230B7E"/>
    <w:rsid w:val="0023593C"/>
    <w:rsid w:val="002475BB"/>
    <w:rsid w:val="00254CEC"/>
    <w:rsid w:val="002612EF"/>
    <w:rsid w:val="0029364A"/>
    <w:rsid w:val="00293814"/>
    <w:rsid w:val="00294C83"/>
    <w:rsid w:val="002A1713"/>
    <w:rsid w:val="002B23EE"/>
    <w:rsid w:val="002B25A0"/>
    <w:rsid w:val="002B6331"/>
    <w:rsid w:val="002C63C5"/>
    <w:rsid w:val="002C7E9B"/>
    <w:rsid w:val="002D6AA1"/>
    <w:rsid w:val="002E57BC"/>
    <w:rsid w:val="002F4B25"/>
    <w:rsid w:val="002F6F06"/>
    <w:rsid w:val="00302795"/>
    <w:rsid w:val="00304756"/>
    <w:rsid w:val="0030623F"/>
    <w:rsid w:val="0031107D"/>
    <w:rsid w:val="00323F22"/>
    <w:rsid w:val="00325839"/>
    <w:rsid w:val="003330C8"/>
    <w:rsid w:val="00334BAE"/>
    <w:rsid w:val="00337490"/>
    <w:rsid w:val="00356D95"/>
    <w:rsid w:val="00361898"/>
    <w:rsid w:val="00365432"/>
    <w:rsid w:val="00380EF1"/>
    <w:rsid w:val="0038562D"/>
    <w:rsid w:val="003A2126"/>
    <w:rsid w:val="003B1653"/>
    <w:rsid w:val="003B7A59"/>
    <w:rsid w:val="003C4801"/>
    <w:rsid w:val="003C656F"/>
    <w:rsid w:val="003D67F2"/>
    <w:rsid w:val="003D7DB8"/>
    <w:rsid w:val="003E396D"/>
    <w:rsid w:val="003F196D"/>
    <w:rsid w:val="00401324"/>
    <w:rsid w:val="0040154C"/>
    <w:rsid w:val="00401AF1"/>
    <w:rsid w:val="004024A4"/>
    <w:rsid w:val="00407F7E"/>
    <w:rsid w:val="00415F9D"/>
    <w:rsid w:val="00416B6E"/>
    <w:rsid w:val="00422916"/>
    <w:rsid w:val="00423993"/>
    <w:rsid w:val="004270C8"/>
    <w:rsid w:val="0043080F"/>
    <w:rsid w:val="004536CC"/>
    <w:rsid w:val="00457341"/>
    <w:rsid w:val="004621FD"/>
    <w:rsid w:val="00464611"/>
    <w:rsid w:val="004745B1"/>
    <w:rsid w:val="004752DD"/>
    <w:rsid w:val="00476305"/>
    <w:rsid w:val="00476C56"/>
    <w:rsid w:val="00477239"/>
    <w:rsid w:val="00496EAF"/>
    <w:rsid w:val="004977C3"/>
    <w:rsid w:val="004A747F"/>
    <w:rsid w:val="004A7E90"/>
    <w:rsid w:val="004B069A"/>
    <w:rsid w:val="004B06FE"/>
    <w:rsid w:val="004B3624"/>
    <w:rsid w:val="004B7E74"/>
    <w:rsid w:val="004C727B"/>
    <w:rsid w:val="004D159A"/>
    <w:rsid w:val="004D43F9"/>
    <w:rsid w:val="004D6935"/>
    <w:rsid w:val="004D6AFA"/>
    <w:rsid w:val="004E32CC"/>
    <w:rsid w:val="004E56CE"/>
    <w:rsid w:val="004F5063"/>
    <w:rsid w:val="004F7C34"/>
    <w:rsid w:val="005053ED"/>
    <w:rsid w:val="00511508"/>
    <w:rsid w:val="0051452D"/>
    <w:rsid w:val="0052573E"/>
    <w:rsid w:val="00526FB2"/>
    <w:rsid w:val="005457B1"/>
    <w:rsid w:val="00547A21"/>
    <w:rsid w:val="00551800"/>
    <w:rsid w:val="00553D07"/>
    <w:rsid w:val="005546F5"/>
    <w:rsid w:val="00556519"/>
    <w:rsid w:val="00590C8A"/>
    <w:rsid w:val="00594332"/>
    <w:rsid w:val="005A1524"/>
    <w:rsid w:val="005A1911"/>
    <w:rsid w:val="005A1D8E"/>
    <w:rsid w:val="005A6779"/>
    <w:rsid w:val="005B7862"/>
    <w:rsid w:val="005C4C40"/>
    <w:rsid w:val="005E6CF5"/>
    <w:rsid w:val="005E7555"/>
    <w:rsid w:val="00606A99"/>
    <w:rsid w:val="00613745"/>
    <w:rsid w:val="00613C5F"/>
    <w:rsid w:val="006153F2"/>
    <w:rsid w:val="006165EF"/>
    <w:rsid w:val="00616723"/>
    <w:rsid w:val="006207E1"/>
    <w:rsid w:val="00621DB4"/>
    <w:rsid w:val="006231E2"/>
    <w:rsid w:val="00623BD3"/>
    <w:rsid w:val="006257B2"/>
    <w:rsid w:val="006302C9"/>
    <w:rsid w:val="00630B62"/>
    <w:rsid w:val="006417BA"/>
    <w:rsid w:val="00647861"/>
    <w:rsid w:val="00652991"/>
    <w:rsid w:val="00654934"/>
    <w:rsid w:val="006559B9"/>
    <w:rsid w:val="00664179"/>
    <w:rsid w:val="006807B8"/>
    <w:rsid w:val="00683308"/>
    <w:rsid w:val="006871C3"/>
    <w:rsid w:val="00695C59"/>
    <w:rsid w:val="006978B1"/>
    <w:rsid w:val="006A27BB"/>
    <w:rsid w:val="006B5CA1"/>
    <w:rsid w:val="006B7CA2"/>
    <w:rsid w:val="006F2F29"/>
    <w:rsid w:val="006F3D30"/>
    <w:rsid w:val="006F548D"/>
    <w:rsid w:val="00701700"/>
    <w:rsid w:val="00720FAE"/>
    <w:rsid w:val="00730523"/>
    <w:rsid w:val="00733F52"/>
    <w:rsid w:val="00736DCE"/>
    <w:rsid w:val="007402A9"/>
    <w:rsid w:val="00750061"/>
    <w:rsid w:val="00753EA3"/>
    <w:rsid w:val="00754089"/>
    <w:rsid w:val="007636A6"/>
    <w:rsid w:val="00781C18"/>
    <w:rsid w:val="00781D9E"/>
    <w:rsid w:val="007906E3"/>
    <w:rsid w:val="00792392"/>
    <w:rsid w:val="007A50BC"/>
    <w:rsid w:val="007B347E"/>
    <w:rsid w:val="007B35F4"/>
    <w:rsid w:val="007B37A5"/>
    <w:rsid w:val="007B4430"/>
    <w:rsid w:val="007C2776"/>
    <w:rsid w:val="007D1EB9"/>
    <w:rsid w:val="007E11FC"/>
    <w:rsid w:val="007E27B5"/>
    <w:rsid w:val="007E71B7"/>
    <w:rsid w:val="007F0929"/>
    <w:rsid w:val="007F0D02"/>
    <w:rsid w:val="007F1D71"/>
    <w:rsid w:val="007F53DF"/>
    <w:rsid w:val="007F56F2"/>
    <w:rsid w:val="007F6BC2"/>
    <w:rsid w:val="00805548"/>
    <w:rsid w:val="00812AD6"/>
    <w:rsid w:val="00823D09"/>
    <w:rsid w:val="0082416D"/>
    <w:rsid w:val="008330F0"/>
    <w:rsid w:val="00833C9E"/>
    <w:rsid w:val="00834DDD"/>
    <w:rsid w:val="00842332"/>
    <w:rsid w:val="00845416"/>
    <w:rsid w:val="0085596F"/>
    <w:rsid w:val="00857D12"/>
    <w:rsid w:val="00861CEA"/>
    <w:rsid w:val="00862849"/>
    <w:rsid w:val="00871191"/>
    <w:rsid w:val="00871DC2"/>
    <w:rsid w:val="00886257"/>
    <w:rsid w:val="00890A10"/>
    <w:rsid w:val="008958A4"/>
    <w:rsid w:val="008962F5"/>
    <w:rsid w:val="008A1C18"/>
    <w:rsid w:val="008A5AC6"/>
    <w:rsid w:val="008A71A9"/>
    <w:rsid w:val="008D0120"/>
    <w:rsid w:val="008E48A6"/>
    <w:rsid w:val="008F0EB9"/>
    <w:rsid w:val="00900A8F"/>
    <w:rsid w:val="00910089"/>
    <w:rsid w:val="00912255"/>
    <w:rsid w:val="00913BA8"/>
    <w:rsid w:val="0093464E"/>
    <w:rsid w:val="00934CC9"/>
    <w:rsid w:val="00935E6A"/>
    <w:rsid w:val="0094153D"/>
    <w:rsid w:val="009446EC"/>
    <w:rsid w:val="00946547"/>
    <w:rsid w:val="0095442F"/>
    <w:rsid w:val="009667D8"/>
    <w:rsid w:val="009739F7"/>
    <w:rsid w:val="00973C68"/>
    <w:rsid w:val="00973E89"/>
    <w:rsid w:val="00977F63"/>
    <w:rsid w:val="0098207E"/>
    <w:rsid w:val="009823C7"/>
    <w:rsid w:val="009826ED"/>
    <w:rsid w:val="009872A8"/>
    <w:rsid w:val="00991480"/>
    <w:rsid w:val="00993F94"/>
    <w:rsid w:val="009970ED"/>
    <w:rsid w:val="009A1B58"/>
    <w:rsid w:val="009A375D"/>
    <w:rsid w:val="009C2D9B"/>
    <w:rsid w:val="009C411B"/>
    <w:rsid w:val="009C6E02"/>
    <w:rsid w:val="009E1B34"/>
    <w:rsid w:val="009E673D"/>
    <w:rsid w:val="009F77D9"/>
    <w:rsid w:val="00A22295"/>
    <w:rsid w:val="00A5291F"/>
    <w:rsid w:val="00A54F23"/>
    <w:rsid w:val="00A66B32"/>
    <w:rsid w:val="00A675C3"/>
    <w:rsid w:val="00A706AF"/>
    <w:rsid w:val="00A804A0"/>
    <w:rsid w:val="00A879B5"/>
    <w:rsid w:val="00A92AB7"/>
    <w:rsid w:val="00A97B73"/>
    <w:rsid w:val="00AB58C6"/>
    <w:rsid w:val="00AD08D5"/>
    <w:rsid w:val="00AD57ED"/>
    <w:rsid w:val="00AD68DA"/>
    <w:rsid w:val="00AF3732"/>
    <w:rsid w:val="00B0199E"/>
    <w:rsid w:val="00B02347"/>
    <w:rsid w:val="00B04704"/>
    <w:rsid w:val="00B07E40"/>
    <w:rsid w:val="00B14BF3"/>
    <w:rsid w:val="00B16E29"/>
    <w:rsid w:val="00B17A1C"/>
    <w:rsid w:val="00B223B5"/>
    <w:rsid w:val="00B2566E"/>
    <w:rsid w:val="00B311D2"/>
    <w:rsid w:val="00B332EF"/>
    <w:rsid w:val="00B356F3"/>
    <w:rsid w:val="00B41367"/>
    <w:rsid w:val="00B416FA"/>
    <w:rsid w:val="00B41A5F"/>
    <w:rsid w:val="00B429ED"/>
    <w:rsid w:val="00B515A8"/>
    <w:rsid w:val="00B52F2E"/>
    <w:rsid w:val="00B622AF"/>
    <w:rsid w:val="00B710D7"/>
    <w:rsid w:val="00B7661D"/>
    <w:rsid w:val="00B84847"/>
    <w:rsid w:val="00B90C41"/>
    <w:rsid w:val="00B9376C"/>
    <w:rsid w:val="00BA01EB"/>
    <w:rsid w:val="00BA122C"/>
    <w:rsid w:val="00BA78D6"/>
    <w:rsid w:val="00BB2A79"/>
    <w:rsid w:val="00BC0F32"/>
    <w:rsid w:val="00BD251F"/>
    <w:rsid w:val="00BE211F"/>
    <w:rsid w:val="00BE2FAB"/>
    <w:rsid w:val="00BF7464"/>
    <w:rsid w:val="00C10F0D"/>
    <w:rsid w:val="00C13D8B"/>
    <w:rsid w:val="00C15112"/>
    <w:rsid w:val="00C2728C"/>
    <w:rsid w:val="00C351F2"/>
    <w:rsid w:val="00C37F01"/>
    <w:rsid w:val="00C43568"/>
    <w:rsid w:val="00C45872"/>
    <w:rsid w:val="00C51715"/>
    <w:rsid w:val="00C65FF4"/>
    <w:rsid w:val="00C72839"/>
    <w:rsid w:val="00C72B44"/>
    <w:rsid w:val="00C73571"/>
    <w:rsid w:val="00C73C84"/>
    <w:rsid w:val="00C74B4D"/>
    <w:rsid w:val="00C775A4"/>
    <w:rsid w:val="00C812D4"/>
    <w:rsid w:val="00CA248C"/>
    <w:rsid w:val="00CB2A06"/>
    <w:rsid w:val="00CC063F"/>
    <w:rsid w:val="00CC17A7"/>
    <w:rsid w:val="00CC2623"/>
    <w:rsid w:val="00CC33F6"/>
    <w:rsid w:val="00CE25C7"/>
    <w:rsid w:val="00CE2DAA"/>
    <w:rsid w:val="00CF5FCA"/>
    <w:rsid w:val="00D10704"/>
    <w:rsid w:val="00D16042"/>
    <w:rsid w:val="00D1794E"/>
    <w:rsid w:val="00D24C01"/>
    <w:rsid w:val="00D24D38"/>
    <w:rsid w:val="00D27DDB"/>
    <w:rsid w:val="00D421C3"/>
    <w:rsid w:val="00D506A4"/>
    <w:rsid w:val="00D552AC"/>
    <w:rsid w:val="00D60289"/>
    <w:rsid w:val="00D617ED"/>
    <w:rsid w:val="00D659F3"/>
    <w:rsid w:val="00D74F88"/>
    <w:rsid w:val="00D84CD9"/>
    <w:rsid w:val="00D92470"/>
    <w:rsid w:val="00D924D1"/>
    <w:rsid w:val="00D96548"/>
    <w:rsid w:val="00D97715"/>
    <w:rsid w:val="00DA23E0"/>
    <w:rsid w:val="00DA310F"/>
    <w:rsid w:val="00DB1102"/>
    <w:rsid w:val="00DD2888"/>
    <w:rsid w:val="00DD5DF3"/>
    <w:rsid w:val="00DD7864"/>
    <w:rsid w:val="00DE4913"/>
    <w:rsid w:val="00DF2378"/>
    <w:rsid w:val="00E01279"/>
    <w:rsid w:val="00E14500"/>
    <w:rsid w:val="00E16747"/>
    <w:rsid w:val="00E2192F"/>
    <w:rsid w:val="00E26A48"/>
    <w:rsid w:val="00E30FFD"/>
    <w:rsid w:val="00E31804"/>
    <w:rsid w:val="00E4055E"/>
    <w:rsid w:val="00E43B88"/>
    <w:rsid w:val="00E44AD9"/>
    <w:rsid w:val="00E44FCF"/>
    <w:rsid w:val="00E54F31"/>
    <w:rsid w:val="00E62A46"/>
    <w:rsid w:val="00E62BFE"/>
    <w:rsid w:val="00E657F3"/>
    <w:rsid w:val="00E72EE1"/>
    <w:rsid w:val="00E77EAE"/>
    <w:rsid w:val="00E81533"/>
    <w:rsid w:val="00E83453"/>
    <w:rsid w:val="00E923D8"/>
    <w:rsid w:val="00EA1A86"/>
    <w:rsid w:val="00EA51E0"/>
    <w:rsid w:val="00EB0B50"/>
    <w:rsid w:val="00EC1C8C"/>
    <w:rsid w:val="00EC3D76"/>
    <w:rsid w:val="00EC6572"/>
    <w:rsid w:val="00EC7D9E"/>
    <w:rsid w:val="00ED5412"/>
    <w:rsid w:val="00ED6A54"/>
    <w:rsid w:val="00EE122F"/>
    <w:rsid w:val="00EF3B45"/>
    <w:rsid w:val="00EF5030"/>
    <w:rsid w:val="00F0125F"/>
    <w:rsid w:val="00F032B7"/>
    <w:rsid w:val="00F164B9"/>
    <w:rsid w:val="00F248E6"/>
    <w:rsid w:val="00F32144"/>
    <w:rsid w:val="00F34B01"/>
    <w:rsid w:val="00F4184A"/>
    <w:rsid w:val="00F45062"/>
    <w:rsid w:val="00F536EA"/>
    <w:rsid w:val="00F6548A"/>
    <w:rsid w:val="00F6568A"/>
    <w:rsid w:val="00F669E2"/>
    <w:rsid w:val="00F7408F"/>
    <w:rsid w:val="00F76B89"/>
    <w:rsid w:val="00F824AD"/>
    <w:rsid w:val="00F82AD8"/>
    <w:rsid w:val="00F8462F"/>
    <w:rsid w:val="00F91092"/>
    <w:rsid w:val="00FA3956"/>
    <w:rsid w:val="00FB0ED8"/>
    <w:rsid w:val="00FB674F"/>
    <w:rsid w:val="00FC0F49"/>
    <w:rsid w:val="00FC1B4A"/>
    <w:rsid w:val="00FC2565"/>
    <w:rsid w:val="00FC3819"/>
    <w:rsid w:val="00FC5709"/>
    <w:rsid w:val="00FD2E1F"/>
    <w:rsid w:val="00FE6B0F"/>
    <w:rsid w:val="00FF0A39"/>
    <w:rsid w:val="00FF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C3D12"/>
  <w15:chartTrackingRefBased/>
  <w15:docId w15:val="{68992CF2-67E8-446B-8E62-7208A3E6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styleId="EndnoteText">
    <w:name w:val="endnote text"/>
    <w:basedOn w:val="Normal"/>
    <w:link w:val="EndnoteTextChar"/>
    <w:uiPriority w:val="99"/>
    <w:unhideWhenUsed/>
    <w:rsid w:val="002F4B25"/>
    <w:pPr>
      <w:widowControl/>
      <w:autoSpaceDE/>
      <w:autoSpaceDN/>
      <w:adjustRightInd/>
    </w:pPr>
    <w:rPr>
      <w:rFonts w:ascii="Calibri" w:hAnsi="Calibri"/>
      <w:sz w:val="20"/>
      <w:szCs w:val="20"/>
    </w:rPr>
  </w:style>
  <w:style w:type="character" w:customStyle="1" w:styleId="EndnoteTextChar">
    <w:name w:val="Endnote Text Char"/>
    <w:link w:val="EndnoteText"/>
    <w:uiPriority w:val="99"/>
    <w:rsid w:val="002F4B25"/>
    <w:rPr>
      <w:rFonts w:ascii="Calibri" w:hAnsi="Calibri"/>
    </w:rPr>
  </w:style>
  <w:style w:type="character" w:styleId="EndnoteReference">
    <w:name w:val="endnote reference"/>
    <w:uiPriority w:val="99"/>
    <w:unhideWhenUsed/>
    <w:rsid w:val="002F4B25"/>
    <w:rPr>
      <w:vertAlign w:val="superscript"/>
    </w:rPr>
  </w:style>
  <w:style w:type="paragraph" w:styleId="FootnoteText">
    <w:name w:val="footnote text"/>
    <w:basedOn w:val="Normal"/>
    <w:link w:val="FootnoteTextChar"/>
    <w:rsid w:val="008A1C18"/>
    <w:rPr>
      <w:sz w:val="20"/>
      <w:szCs w:val="20"/>
    </w:rPr>
  </w:style>
  <w:style w:type="character" w:customStyle="1" w:styleId="FootnoteTextChar">
    <w:name w:val="Footnote Text Char"/>
    <w:basedOn w:val="DefaultParagraphFont"/>
    <w:link w:val="FootnoteText"/>
    <w:rsid w:val="008A1C18"/>
  </w:style>
  <w:style w:type="paragraph" w:styleId="BalloonText">
    <w:name w:val="Balloon Text"/>
    <w:basedOn w:val="Normal"/>
    <w:link w:val="BalloonTextChar"/>
    <w:rsid w:val="004621FD"/>
    <w:rPr>
      <w:rFonts w:ascii="Tahoma" w:hAnsi="Tahoma" w:cs="Tahoma"/>
      <w:sz w:val="16"/>
      <w:szCs w:val="16"/>
    </w:rPr>
  </w:style>
  <w:style w:type="character" w:customStyle="1" w:styleId="BalloonTextChar">
    <w:name w:val="Balloon Text Char"/>
    <w:link w:val="BalloonText"/>
    <w:rsid w:val="004621FD"/>
    <w:rPr>
      <w:rFonts w:ascii="Tahoma" w:hAnsi="Tahoma" w:cs="Tahoma"/>
      <w:sz w:val="16"/>
      <w:szCs w:val="16"/>
    </w:rPr>
  </w:style>
  <w:style w:type="paragraph" w:customStyle="1" w:styleId="Text">
    <w:name w:val="Text"/>
    <w:basedOn w:val="Normal"/>
    <w:rsid w:val="00230B7E"/>
    <w:pPr>
      <w:widowControl/>
      <w:autoSpaceDE/>
      <w:autoSpaceDN/>
      <w:adjustRightInd/>
      <w:spacing w:line="480" w:lineRule="auto"/>
      <w:ind w:firstLine="720"/>
    </w:pPr>
    <w:rPr>
      <w:rFonts w:ascii="Arial" w:eastAsia="Calibri" w:hAnsi="Arial"/>
      <w:szCs w:val="22"/>
    </w:rPr>
  </w:style>
  <w:style w:type="character" w:customStyle="1" w:styleId="citebib">
    <w:name w:val="cite_bib"/>
    <w:rsid w:val="00230B7E"/>
    <w:rPr>
      <w:sz w:val="24"/>
      <w:bdr w:val="none" w:sz="0" w:space="0" w:color="auto"/>
      <w:shd w:val="clear" w:color="auto" w:fill="CCECFF"/>
    </w:rPr>
  </w:style>
  <w:style w:type="character" w:styleId="CommentReference">
    <w:name w:val="annotation reference"/>
    <w:rsid w:val="005A1911"/>
    <w:rPr>
      <w:sz w:val="16"/>
      <w:szCs w:val="16"/>
    </w:rPr>
  </w:style>
  <w:style w:type="paragraph" w:styleId="CommentText">
    <w:name w:val="annotation text"/>
    <w:basedOn w:val="Normal"/>
    <w:link w:val="CommentTextChar"/>
    <w:rsid w:val="005A1911"/>
    <w:rPr>
      <w:sz w:val="20"/>
      <w:szCs w:val="20"/>
    </w:rPr>
  </w:style>
  <w:style w:type="character" w:customStyle="1" w:styleId="CommentTextChar">
    <w:name w:val="Comment Text Char"/>
    <w:basedOn w:val="DefaultParagraphFont"/>
    <w:link w:val="CommentText"/>
    <w:rsid w:val="005A1911"/>
  </w:style>
  <w:style w:type="paragraph" w:styleId="CommentSubject">
    <w:name w:val="annotation subject"/>
    <w:basedOn w:val="CommentText"/>
    <w:next w:val="CommentText"/>
    <w:link w:val="CommentSubjectChar"/>
    <w:rsid w:val="005A1911"/>
    <w:rPr>
      <w:b/>
      <w:bCs/>
    </w:rPr>
  </w:style>
  <w:style w:type="character" w:customStyle="1" w:styleId="CommentSubjectChar">
    <w:name w:val="Comment Subject Char"/>
    <w:link w:val="CommentSubject"/>
    <w:rsid w:val="005A1911"/>
    <w:rPr>
      <w:b/>
      <w:bCs/>
    </w:rPr>
  </w:style>
  <w:style w:type="paragraph" w:customStyle="1" w:styleId="PreformattedText">
    <w:name w:val="Preformatted Text"/>
    <w:basedOn w:val="Normal"/>
    <w:rsid w:val="00613C5F"/>
    <w:pPr>
      <w:suppressAutoHyphens/>
      <w:overflowPunct w:val="0"/>
      <w:adjustRightInd/>
      <w:textAlignment w:val="baseline"/>
    </w:pPr>
    <w:rPr>
      <w:rFonts w:ascii="Nimbus Roman No9 L1" w:hAnsi="Nimbus Roman No9 L1"/>
      <w:color w:val="000000"/>
      <w:kern w:val="3"/>
      <w:sz w:val="20"/>
      <w:szCs w:val="22"/>
    </w:rPr>
  </w:style>
  <w:style w:type="paragraph" w:styleId="NoSpacing">
    <w:name w:val="No Spacing"/>
    <w:uiPriority w:val="1"/>
    <w:qFormat/>
    <w:rsid w:val="00613C5F"/>
    <w:rPr>
      <w:rFonts w:eastAsia="Calibri"/>
      <w:sz w:val="24"/>
      <w:szCs w:val="22"/>
    </w:rPr>
  </w:style>
  <w:style w:type="character" w:styleId="Hyperlink">
    <w:name w:val="Hyperlink"/>
    <w:basedOn w:val="DefaultParagraphFont"/>
    <w:rsid w:val="004E56CE"/>
    <w:rPr>
      <w:color w:val="0563C1" w:themeColor="hyperlink"/>
      <w:u w:val="single"/>
    </w:rPr>
  </w:style>
  <w:style w:type="character" w:styleId="PlaceholderText">
    <w:name w:val="Placeholder Text"/>
    <w:basedOn w:val="DefaultParagraphFont"/>
    <w:uiPriority w:val="99"/>
    <w:semiHidden/>
    <w:rsid w:val="00063511"/>
    <w:rPr>
      <w:color w:val="808080"/>
    </w:rPr>
  </w:style>
  <w:style w:type="paragraph" w:styleId="ListParagraph">
    <w:name w:val="List Paragraph"/>
    <w:basedOn w:val="Normal"/>
    <w:uiPriority w:val="34"/>
    <w:qFormat/>
    <w:rsid w:val="0029364A"/>
    <w:pPr>
      <w:ind w:left="720"/>
      <w:contextualSpacing/>
    </w:pPr>
  </w:style>
  <w:style w:type="paragraph" w:styleId="Header">
    <w:name w:val="header"/>
    <w:basedOn w:val="Normal"/>
    <w:link w:val="HeaderChar"/>
    <w:rsid w:val="003E396D"/>
    <w:pPr>
      <w:tabs>
        <w:tab w:val="center" w:pos="4680"/>
        <w:tab w:val="right" w:pos="9360"/>
      </w:tabs>
    </w:pPr>
  </w:style>
  <w:style w:type="character" w:customStyle="1" w:styleId="HeaderChar">
    <w:name w:val="Header Char"/>
    <w:basedOn w:val="DefaultParagraphFont"/>
    <w:link w:val="Header"/>
    <w:rsid w:val="003E396D"/>
    <w:rPr>
      <w:sz w:val="24"/>
      <w:szCs w:val="24"/>
    </w:rPr>
  </w:style>
  <w:style w:type="paragraph" w:styleId="Footer">
    <w:name w:val="footer"/>
    <w:basedOn w:val="Normal"/>
    <w:link w:val="FooterChar"/>
    <w:uiPriority w:val="99"/>
    <w:rsid w:val="003E396D"/>
    <w:pPr>
      <w:tabs>
        <w:tab w:val="center" w:pos="4680"/>
        <w:tab w:val="right" w:pos="9360"/>
      </w:tabs>
    </w:pPr>
  </w:style>
  <w:style w:type="character" w:customStyle="1" w:styleId="FooterChar">
    <w:name w:val="Footer Char"/>
    <w:basedOn w:val="DefaultParagraphFont"/>
    <w:link w:val="Footer"/>
    <w:uiPriority w:val="99"/>
    <w:rsid w:val="003E39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8976">
      <w:bodyDiv w:val="1"/>
      <w:marLeft w:val="0"/>
      <w:marRight w:val="0"/>
      <w:marTop w:val="0"/>
      <w:marBottom w:val="0"/>
      <w:divBdr>
        <w:top w:val="none" w:sz="0" w:space="0" w:color="auto"/>
        <w:left w:val="none" w:sz="0" w:space="0" w:color="auto"/>
        <w:bottom w:val="none" w:sz="0" w:space="0" w:color="auto"/>
        <w:right w:val="none" w:sz="0" w:space="0" w:color="auto"/>
      </w:divBdr>
    </w:div>
    <w:div w:id="62533802">
      <w:bodyDiv w:val="1"/>
      <w:marLeft w:val="0"/>
      <w:marRight w:val="0"/>
      <w:marTop w:val="0"/>
      <w:marBottom w:val="0"/>
      <w:divBdr>
        <w:top w:val="none" w:sz="0" w:space="0" w:color="auto"/>
        <w:left w:val="none" w:sz="0" w:space="0" w:color="auto"/>
        <w:bottom w:val="none" w:sz="0" w:space="0" w:color="auto"/>
        <w:right w:val="none" w:sz="0" w:space="0" w:color="auto"/>
      </w:divBdr>
    </w:div>
    <w:div w:id="140737687">
      <w:bodyDiv w:val="1"/>
      <w:marLeft w:val="0"/>
      <w:marRight w:val="0"/>
      <w:marTop w:val="0"/>
      <w:marBottom w:val="0"/>
      <w:divBdr>
        <w:top w:val="none" w:sz="0" w:space="0" w:color="auto"/>
        <w:left w:val="none" w:sz="0" w:space="0" w:color="auto"/>
        <w:bottom w:val="none" w:sz="0" w:space="0" w:color="auto"/>
        <w:right w:val="none" w:sz="0" w:space="0" w:color="auto"/>
      </w:divBdr>
      <w:divsChild>
        <w:div w:id="384911961">
          <w:marLeft w:val="1080"/>
          <w:marRight w:val="0"/>
          <w:marTop w:val="106"/>
          <w:marBottom w:val="0"/>
          <w:divBdr>
            <w:top w:val="none" w:sz="0" w:space="0" w:color="auto"/>
            <w:left w:val="none" w:sz="0" w:space="0" w:color="auto"/>
            <w:bottom w:val="none" w:sz="0" w:space="0" w:color="auto"/>
            <w:right w:val="none" w:sz="0" w:space="0" w:color="auto"/>
          </w:divBdr>
        </w:div>
        <w:div w:id="2015066183">
          <w:marLeft w:val="1526"/>
          <w:marRight w:val="0"/>
          <w:marTop w:val="91"/>
          <w:marBottom w:val="0"/>
          <w:divBdr>
            <w:top w:val="none" w:sz="0" w:space="0" w:color="auto"/>
            <w:left w:val="none" w:sz="0" w:space="0" w:color="auto"/>
            <w:bottom w:val="none" w:sz="0" w:space="0" w:color="auto"/>
            <w:right w:val="none" w:sz="0" w:space="0" w:color="auto"/>
          </w:divBdr>
        </w:div>
        <w:div w:id="857691909">
          <w:marLeft w:val="1526"/>
          <w:marRight w:val="0"/>
          <w:marTop w:val="91"/>
          <w:marBottom w:val="0"/>
          <w:divBdr>
            <w:top w:val="none" w:sz="0" w:space="0" w:color="auto"/>
            <w:left w:val="none" w:sz="0" w:space="0" w:color="auto"/>
            <w:bottom w:val="none" w:sz="0" w:space="0" w:color="auto"/>
            <w:right w:val="none" w:sz="0" w:space="0" w:color="auto"/>
          </w:divBdr>
        </w:div>
      </w:divsChild>
    </w:div>
    <w:div w:id="144788276">
      <w:bodyDiv w:val="1"/>
      <w:marLeft w:val="0"/>
      <w:marRight w:val="0"/>
      <w:marTop w:val="0"/>
      <w:marBottom w:val="0"/>
      <w:divBdr>
        <w:top w:val="none" w:sz="0" w:space="0" w:color="auto"/>
        <w:left w:val="none" w:sz="0" w:space="0" w:color="auto"/>
        <w:bottom w:val="none" w:sz="0" w:space="0" w:color="auto"/>
        <w:right w:val="none" w:sz="0" w:space="0" w:color="auto"/>
      </w:divBdr>
    </w:div>
    <w:div w:id="233511226">
      <w:bodyDiv w:val="1"/>
      <w:marLeft w:val="0"/>
      <w:marRight w:val="0"/>
      <w:marTop w:val="0"/>
      <w:marBottom w:val="0"/>
      <w:divBdr>
        <w:top w:val="none" w:sz="0" w:space="0" w:color="auto"/>
        <w:left w:val="none" w:sz="0" w:space="0" w:color="auto"/>
        <w:bottom w:val="none" w:sz="0" w:space="0" w:color="auto"/>
        <w:right w:val="none" w:sz="0" w:space="0" w:color="auto"/>
      </w:divBdr>
      <w:divsChild>
        <w:div w:id="245968114">
          <w:marLeft w:val="1080"/>
          <w:marRight w:val="0"/>
          <w:marTop w:val="106"/>
          <w:marBottom w:val="0"/>
          <w:divBdr>
            <w:top w:val="none" w:sz="0" w:space="0" w:color="auto"/>
            <w:left w:val="none" w:sz="0" w:space="0" w:color="auto"/>
            <w:bottom w:val="none" w:sz="0" w:space="0" w:color="auto"/>
            <w:right w:val="none" w:sz="0" w:space="0" w:color="auto"/>
          </w:divBdr>
        </w:div>
        <w:div w:id="1040083772">
          <w:marLeft w:val="1526"/>
          <w:marRight w:val="0"/>
          <w:marTop w:val="91"/>
          <w:marBottom w:val="0"/>
          <w:divBdr>
            <w:top w:val="none" w:sz="0" w:space="0" w:color="auto"/>
            <w:left w:val="none" w:sz="0" w:space="0" w:color="auto"/>
            <w:bottom w:val="none" w:sz="0" w:space="0" w:color="auto"/>
            <w:right w:val="none" w:sz="0" w:space="0" w:color="auto"/>
          </w:divBdr>
        </w:div>
        <w:div w:id="1316181509">
          <w:marLeft w:val="1526"/>
          <w:marRight w:val="0"/>
          <w:marTop w:val="91"/>
          <w:marBottom w:val="0"/>
          <w:divBdr>
            <w:top w:val="none" w:sz="0" w:space="0" w:color="auto"/>
            <w:left w:val="none" w:sz="0" w:space="0" w:color="auto"/>
            <w:bottom w:val="none" w:sz="0" w:space="0" w:color="auto"/>
            <w:right w:val="none" w:sz="0" w:space="0" w:color="auto"/>
          </w:divBdr>
        </w:div>
      </w:divsChild>
    </w:div>
    <w:div w:id="331955909">
      <w:bodyDiv w:val="1"/>
      <w:marLeft w:val="0"/>
      <w:marRight w:val="0"/>
      <w:marTop w:val="0"/>
      <w:marBottom w:val="0"/>
      <w:divBdr>
        <w:top w:val="none" w:sz="0" w:space="0" w:color="auto"/>
        <w:left w:val="none" w:sz="0" w:space="0" w:color="auto"/>
        <w:bottom w:val="none" w:sz="0" w:space="0" w:color="auto"/>
        <w:right w:val="none" w:sz="0" w:space="0" w:color="auto"/>
      </w:divBdr>
    </w:div>
    <w:div w:id="405957867">
      <w:bodyDiv w:val="1"/>
      <w:marLeft w:val="0"/>
      <w:marRight w:val="0"/>
      <w:marTop w:val="0"/>
      <w:marBottom w:val="0"/>
      <w:divBdr>
        <w:top w:val="none" w:sz="0" w:space="0" w:color="auto"/>
        <w:left w:val="none" w:sz="0" w:space="0" w:color="auto"/>
        <w:bottom w:val="none" w:sz="0" w:space="0" w:color="auto"/>
        <w:right w:val="none" w:sz="0" w:space="0" w:color="auto"/>
      </w:divBdr>
    </w:div>
    <w:div w:id="448742723">
      <w:bodyDiv w:val="1"/>
      <w:marLeft w:val="0"/>
      <w:marRight w:val="0"/>
      <w:marTop w:val="0"/>
      <w:marBottom w:val="0"/>
      <w:divBdr>
        <w:top w:val="none" w:sz="0" w:space="0" w:color="auto"/>
        <w:left w:val="none" w:sz="0" w:space="0" w:color="auto"/>
        <w:bottom w:val="none" w:sz="0" w:space="0" w:color="auto"/>
        <w:right w:val="none" w:sz="0" w:space="0" w:color="auto"/>
      </w:divBdr>
    </w:div>
    <w:div w:id="674696942">
      <w:bodyDiv w:val="1"/>
      <w:marLeft w:val="0"/>
      <w:marRight w:val="0"/>
      <w:marTop w:val="0"/>
      <w:marBottom w:val="0"/>
      <w:divBdr>
        <w:top w:val="none" w:sz="0" w:space="0" w:color="auto"/>
        <w:left w:val="none" w:sz="0" w:space="0" w:color="auto"/>
        <w:bottom w:val="none" w:sz="0" w:space="0" w:color="auto"/>
        <w:right w:val="none" w:sz="0" w:space="0" w:color="auto"/>
      </w:divBdr>
    </w:div>
    <w:div w:id="1032026964">
      <w:bodyDiv w:val="1"/>
      <w:marLeft w:val="0"/>
      <w:marRight w:val="0"/>
      <w:marTop w:val="0"/>
      <w:marBottom w:val="0"/>
      <w:divBdr>
        <w:top w:val="none" w:sz="0" w:space="0" w:color="auto"/>
        <w:left w:val="none" w:sz="0" w:space="0" w:color="auto"/>
        <w:bottom w:val="none" w:sz="0" w:space="0" w:color="auto"/>
        <w:right w:val="none" w:sz="0" w:space="0" w:color="auto"/>
      </w:divBdr>
    </w:div>
    <w:div w:id="1161121256">
      <w:bodyDiv w:val="1"/>
      <w:marLeft w:val="0"/>
      <w:marRight w:val="0"/>
      <w:marTop w:val="0"/>
      <w:marBottom w:val="0"/>
      <w:divBdr>
        <w:top w:val="none" w:sz="0" w:space="0" w:color="auto"/>
        <w:left w:val="none" w:sz="0" w:space="0" w:color="auto"/>
        <w:bottom w:val="none" w:sz="0" w:space="0" w:color="auto"/>
        <w:right w:val="none" w:sz="0" w:space="0" w:color="auto"/>
      </w:divBdr>
    </w:div>
    <w:div w:id="1237476752">
      <w:bodyDiv w:val="1"/>
      <w:marLeft w:val="0"/>
      <w:marRight w:val="0"/>
      <w:marTop w:val="0"/>
      <w:marBottom w:val="0"/>
      <w:divBdr>
        <w:top w:val="none" w:sz="0" w:space="0" w:color="auto"/>
        <w:left w:val="none" w:sz="0" w:space="0" w:color="auto"/>
        <w:bottom w:val="none" w:sz="0" w:space="0" w:color="auto"/>
        <w:right w:val="none" w:sz="0" w:space="0" w:color="auto"/>
      </w:divBdr>
    </w:div>
    <w:div w:id="1390693439">
      <w:bodyDiv w:val="1"/>
      <w:marLeft w:val="0"/>
      <w:marRight w:val="0"/>
      <w:marTop w:val="0"/>
      <w:marBottom w:val="0"/>
      <w:divBdr>
        <w:top w:val="none" w:sz="0" w:space="0" w:color="auto"/>
        <w:left w:val="none" w:sz="0" w:space="0" w:color="auto"/>
        <w:bottom w:val="none" w:sz="0" w:space="0" w:color="auto"/>
        <w:right w:val="none" w:sz="0" w:space="0" w:color="auto"/>
      </w:divBdr>
    </w:div>
    <w:div w:id="1395859338">
      <w:bodyDiv w:val="1"/>
      <w:marLeft w:val="0"/>
      <w:marRight w:val="0"/>
      <w:marTop w:val="0"/>
      <w:marBottom w:val="0"/>
      <w:divBdr>
        <w:top w:val="none" w:sz="0" w:space="0" w:color="auto"/>
        <w:left w:val="none" w:sz="0" w:space="0" w:color="auto"/>
        <w:bottom w:val="none" w:sz="0" w:space="0" w:color="auto"/>
        <w:right w:val="none" w:sz="0" w:space="0" w:color="auto"/>
      </w:divBdr>
      <w:divsChild>
        <w:div w:id="209846565">
          <w:marLeft w:val="1080"/>
          <w:marRight w:val="0"/>
          <w:marTop w:val="106"/>
          <w:marBottom w:val="0"/>
          <w:divBdr>
            <w:top w:val="none" w:sz="0" w:space="0" w:color="auto"/>
            <w:left w:val="none" w:sz="0" w:space="0" w:color="auto"/>
            <w:bottom w:val="none" w:sz="0" w:space="0" w:color="auto"/>
            <w:right w:val="none" w:sz="0" w:space="0" w:color="auto"/>
          </w:divBdr>
        </w:div>
        <w:div w:id="1424112721">
          <w:marLeft w:val="1526"/>
          <w:marRight w:val="0"/>
          <w:marTop w:val="91"/>
          <w:marBottom w:val="0"/>
          <w:divBdr>
            <w:top w:val="none" w:sz="0" w:space="0" w:color="auto"/>
            <w:left w:val="none" w:sz="0" w:space="0" w:color="auto"/>
            <w:bottom w:val="none" w:sz="0" w:space="0" w:color="auto"/>
            <w:right w:val="none" w:sz="0" w:space="0" w:color="auto"/>
          </w:divBdr>
        </w:div>
        <w:div w:id="1782601586">
          <w:marLeft w:val="1526"/>
          <w:marRight w:val="0"/>
          <w:marTop w:val="91"/>
          <w:marBottom w:val="0"/>
          <w:divBdr>
            <w:top w:val="none" w:sz="0" w:space="0" w:color="auto"/>
            <w:left w:val="none" w:sz="0" w:space="0" w:color="auto"/>
            <w:bottom w:val="none" w:sz="0" w:space="0" w:color="auto"/>
            <w:right w:val="none" w:sz="0" w:space="0" w:color="auto"/>
          </w:divBdr>
        </w:div>
      </w:divsChild>
    </w:div>
    <w:div w:id="1488746815">
      <w:bodyDiv w:val="1"/>
      <w:marLeft w:val="0"/>
      <w:marRight w:val="0"/>
      <w:marTop w:val="0"/>
      <w:marBottom w:val="0"/>
      <w:divBdr>
        <w:top w:val="none" w:sz="0" w:space="0" w:color="auto"/>
        <w:left w:val="none" w:sz="0" w:space="0" w:color="auto"/>
        <w:bottom w:val="none" w:sz="0" w:space="0" w:color="auto"/>
        <w:right w:val="none" w:sz="0" w:space="0" w:color="auto"/>
      </w:divBdr>
    </w:div>
    <w:div w:id="1500266106">
      <w:bodyDiv w:val="1"/>
      <w:marLeft w:val="0"/>
      <w:marRight w:val="0"/>
      <w:marTop w:val="0"/>
      <w:marBottom w:val="0"/>
      <w:divBdr>
        <w:top w:val="none" w:sz="0" w:space="0" w:color="auto"/>
        <w:left w:val="none" w:sz="0" w:space="0" w:color="auto"/>
        <w:bottom w:val="none" w:sz="0" w:space="0" w:color="auto"/>
        <w:right w:val="none" w:sz="0" w:space="0" w:color="auto"/>
      </w:divBdr>
    </w:div>
    <w:div w:id="1516112359">
      <w:bodyDiv w:val="1"/>
      <w:marLeft w:val="0"/>
      <w:marRight w:val="0"/>
      <w:marTop w:val="0"/>
      <w:marBottom w:val="0"/>
      <w:divBdr>
        <w:top w:val="none" w:sz="0" w:space="0" w:color="auto"/>
        <w:left w:val="none" w:sz="0" w:space="0" w:color="auto"/>
        <w:bottom w:val="none" w:sz="0" w:space="0" w:color="auto"/>
        <w:right w:val="none" w:sz="0" w:space="0" w:color="auto"/>
      </w:divBdr>
      <w:divsChild>
        <w:div w:id="876508215">
          <w:marLeft w:val="1080"/>
          <w:marRight w:val="0"/>
          <w:marTop w:val="106"/>
          <w:marBottom w:val="0"/>
          <w:divBdr>
            <w:top w:val="none" w:sz="0" w:space="0" w:color="auto"/>
            <w:left w:val="none" w:sz="0" w:space="0" w:color="auto"/>
            <w:bottom w:val="none" w:sz="0" w:space="0" w:color="auto"/>
            <w:right w:val="none" w:sz="0" w:space="0" w:color="auto"/>
          </w:divBdr>
        </w:div>
        <w:div w:id="1127355797">
          <w:marLeft w:val="1526"/>
          <w:marRight w:val="0"/>
          <w:marTop w:val="91"/>
          <w:marBottom w:val="0"/>
          <w:divBdr>
            <w:top w:val="none" w:sz="0" w:space="0" w:color="auto"/>
            <w:left w:val="none" w:sz="0" w:space="0" w:color="auto"/>
            <w:bottom w:val="none" w:sz="0" w:space="0" w:color="auto"/>
            <w:right w:val="none" w:sz="0" w:space="0" w:color="auto"/>
          </w:divBdr>
        </w:div>
        <w:div w:id="220868887">
          <w:marLeft w:val="1526"/>
          <w:marRight w:val="0"/>
          <w:marTop w:val="91"/>
          <w:marBottom w:val="0"/>
          <w:divBdr>
            <w:top w:val="none" w:sz="0" w:space="0" w:color="auto"/>
            <w:left w:val="none" w:sz="0" w:space="0" w:color="auto"/>
            <w:bottom w:val="none" w:sz="0" w:space="0" w:color="auto"/>
            <w:right w:val="none" w:sz="0" w:space="0" w:color="auto"/>
          </w:divBdr>
        </w:div>
      </w:divsChild>
    </w:div>
    <w:div w:id="1734427211">
      <w:bodyDiv w:val="1"/>
      <w:marLeft w:val="0"/>
      <w:marRight w:val="0"/>
      <w:marTop w:val="0"/>
      <w:marBottom w:val="0"/>
      <w:divBdr>
        <w:top w:val="none" w:sz="0" w:space="0" w:color="auto"/>
        <w:left w:val="none" w:sz="0" w:space="0" w:color="auto"/>
        <w:bottom w:val="none" w:sz="0" w:space="0" w:color="auto"/>
        <w:right w:val="none" w:sz="0" w:space="0" w:color="auto"/>
      </w:divBdr>
    </w:div>
    <w:div w:id="210306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s.gov/affordable-care-act/employers/minimum-value-and-affordability" TargetMode="Externa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hyperlink" Target="http://americanactionforum.org/uploads/files/research/OHC_LabMktsHCR.pdf" TargetMode="External"/><Relationship Id="rId4" Type="http://schemas.openxmlformats.org/officeDocument/2006/relationships/settings" Target="settings.xml"/><Relationship Id="rId9" Type="http://schemas.openxmlformats.org/officeDocument/2006/relationships/hyperlink" Target="http://www.urban.org/Uploaded%20PDF/412295-Employer-Sponsored-%20Insurance.pdf" TargetMode="External"/><Relationship Id="rId14" Type="http://schemas.openxmlformats.org/officeDocument/2006/relationships/chart" Target="charts/chart3.xml"/></Relationships>
</file>

<file path=word/_rels/footnotes.xml.rels><?xml version="1.0" encoding="UTF-8" standalone="yes"?>
<Relationships xmlns="http://schemas.openxmlformats.org/package/2006/relationships"><Relationship Id="rId1" Type="http://schemas.openxmlformats.org/officeDocument/2006/relationships/hyperlink" Target="http://www.cms.gov/CCIIO/Programs-and-Initiatives/Health-Insurance-Market-Reforms/Medical-Loss-Ratio.htm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pklnfs04.itsc.hhs-itsc.local\AHRQ-Group1\CFACT\Shared\AHCPR8\COMMON\VISTNES\longitudinal-two\mepsicestimates2008to1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r>
              <a:rPr lang="en-US" sz="2400"/>
              <a:t>Exhibit 1: Offer Rate: Percentage of private-sector establishments that offered health insurance to their workers, by firm size: 2008-2016</a:t>
            </a:r>
          </a:p>
        </c:rich>
      </c:tx>
      <c:layout>
        <c:manualLayout>
          <c:xMode val="edge"/>
          <c:yMode val="edge"/>
          <c:x val="0.10727575563143429"/>
          <c:y val="1.2131617542637382E-2"/>
        </c:manualLayout>
      </c:layout>
      <c:overlay val="0"/>
      <c:spPr>
        <a:noFill/>
        <a:ln>
          <a:noFill/>
        </a:ln>
        <a:effectLst/>
      </c:spPr>
      <c:txPr>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728656771272156E-2"/>
          <c:y val="0.28759933310223013"/>
          <c:w val="0.90027134322872782"/>
          <c:h val="0.4049178758315588"/>
        </c:manualLayout>
      </c:layout>
      <c:lineChart>
        <c:grouping val="standard"/>
        <c:varyColors val="0"/>
        <c:ser>
          <c:idx val="0"/>
          <c:order val="0"/>
          <c:tx>
            <c:strRef>
              <c:f>'Offer Takeup Coverage'!$B$22</c:f>
              <c:strCache>
                <c:ptCount val="1"/>
                <c:pt idx="0">
                  <c:v>25-49</c:v>
                </c:pt>
              </c:strCache>
            </c:strRef>
          </c:tx>
          <c:spPr>
            <a:ln w="28575" cap="rnd">
              <a:solidFill>
                <a:schemeClr val="accent1"/>
              </a:solidFill>
              <a:round/>
            </a:ln>
            <a:effectLst/>
          </c:spPr>
          <c:marker>
            <c:symbol val="none"/>
          </c:marker>
          <c:cat>
            <c:numRef>
              <c:f>'Offer Takeup Coverage'!$C$21:$O$21</c:f>
              <c:numCache>
                <c:formatCode>0</c:formatCode>
                <c:ptCount val="13"/>
                <c:pt idx="0">
                  <c:v>2003</c:v>
                </c:pt>
                <c:pt idx="1">
                  <c:v>2004</c:v>
                </c:pt>
                <c:pt idx="2">
                  <c:v>2005</c:v>
                </c:pt>
                <c:pt idx="3">
                  <c:v>2006</c:v>
                </c:pt>
                <c:pt idx="4">
                  <c:v>2008</c:v>
                </c:pt>
                <c:pt idx="5">
                  <c:v>2009</c:v>
                </c:pt>
                <c:pt idx="6">
                  <c:v>2010</c:v>
                </c:pt>
                <c:pt idx="7">
                  <c:v>2011</c:v>
                </c:pt>
                <c:pt idx="8">
                  <c:v>2012</c:v>
                </c:pt>
                <c:pt idx="9">
                  <c:v>2013</c:v>
                </c:pt>
                <c:pt idx="10">
                  <c:v>2014</c:v>
                </c:pt>
                <c:pt idx="11">
                  <c:v>2015</c:v>
                </c:pt>
                <c:pt idx="12">
                  <c:v>2016</c:v>
                </c:pt>
              </c:numCache>
            </c:numRef>
          </c:cat>
          <c:val>
            <c:numRef>
              <c:f>'Offer Takeup Coverage'!$C$22:$O$22</c:f>
              <c:numCache>
                <c:formatCode>0.00%</c:formatCode>
                <c:ptCount val="13"/>
                <c:pt idx="0">
                  <c:v>0.77606404200000001</c:v>
                </c:pt>
                <c:pt idx="1">
                  <c:v>0.77951960499999995</c:v>
                </c:pt>
                <c:pt idx="2">
                  <c:v>0.80885557399999997</c:v>
                </c:pt>
                <c:pt idx="3">
                  <c:v>0.79308721800000004</c:v>
                </c:pt>
                <c:pt idx="4">
                  <c:v>0.76693072900000003</c:v>
                </c:pt>
                <c:pt idx="5">
                  <c:v>0.77670793400000004</c:v>
                </c:pt>
                <c:pt idx="6">
                  <c:v>0.77606404200000001</c:v>
                </c:pt>
                <c:pt idx="7">
                  <c:v>0.74496609000000003</c:v>
                </c:pt>
                <c:pt idx="8">
                  <c:v>0.71484467399999996</c:v>
                </c:pt>
                <c:pt idx="9">
                  <c:v>0.72580486399999999</c:v>
                </c:pt>
                <c:pt idx="10">
                  <c:v>0.68552954399999999</c:v>
                </c:pt>
                <c:pt idx="11">
                  <c:v>0.66833834299999995</c:v>
                </c:pt>
                <c:pt idx="12">
                  <c:v>0.67013723000000003</c:v>
                </c:pt>
              </c:numCache>
            </c:numRef>
          </c:val>
          <c:smooth val="0"/>
          <c:extLst>
            <c:ext xmlns:c16="http://schemas.microsoft.com/office/drawing/2014/chart" uri="{C3380CC4-5D6E-409C-BE32-E72D297353CC}">
              <c16:uniqueId val="{00000000-3AEB-4727-A63A-D7691169C9F5}"/>
            </c:ext>
          </c:extLst>
        </c:ser>
        <c:ser>
          <c:idx val="1"/>
          <c:order val="1"/>
          <c:tx>
            <c:strRef>
              <c:f>'Offer Takeup Coverage'!$B$23</c:f>
              <c:strCache>
                <c:ptCount val="1"/>
                <c:pt idx="0">
                  <c:v>50-99</c:v>
                </c:pt>
              </c:strCache>
            </c:strRef>
          </c:tx>
          <c:spPr>
            <a:ln w="28575" cap="rnd">
              <a:solidFill>
                <a:schemeClr val="accent2"/>
              </a:solidFill>
              <a:round/>
            </a:ln>
            <a:effectLst/>
          </c:spPr>
          <c:marker>
            <c:symbol val="none"/>
          </c:marker>
          <c:cat>
            <c:numRef>
              <c:f>'Offer Takeup Coverage'!$C$21:$O$21</c:f>
              <c:numCache>
                <c:formatCode>0</c:formatCode>
                <c:ptCount val="13"/>
                <c:pt idx="0">
                  <c:v>2003</c:v>
                </c:pt>
                <c:pt idx="1">
                  <c:v>2004</c:v>
                </c:pt>
                <c:pt idx="2">
                  <c:v>2005</c:v>
                </c:pt>
                <c:pt idx="3">
                  <c:v>2006</c:v>
                </c:pt>
                <c:pt idx="4">
                  <c:v>2008</c:v>
                </c:pt>
                <c:pt idx="5">
                  <c:v>2009</c:v>
                </c:pt>
                <c:pt idx="6">
                  <c:v>2010</c:v>
                </c:pt>
                <c:pt idx="7">
                  <c:v>2011</c:v>
                </c:pt>
                <c:pt idx="8">
                  <c:v>2012</c:v>
                </c:pt>
                <c:pt idx="9">
                  <c:v>2013</c:v>
                </c:pt>
                <c:pt idx="10">
                  <c:v>2014</c:v>
                </c:pt>
                <c:pt idx="11">
                  <c:v>2015</c:v>
                </c:pt>
                <c:pt idx="12">
                  <c:v>2016</c:v>
                </c:pt>
              </c:numCache>
            </c:numRef>
          </c:cat>
          <c:val>
            <c:numRef>
              <c:f>'Offer Takeup Coverage'!$C$23:$O$23</c:f>
              <c:numCache>
                <c:formatCode>0.00%</c:formatCode>
                <c:ptCount val="13"/>
                <c:pt idx="0">
                  <c:v>0.85761710400000002</c:v>
                </c:pt>
                <c:pt idx="1">
                  <c:v>0.86293536100000001</c:v>
                </c:pt>
                <c:pt idx="2">
                  <c:v>0.85150125899999995</c:v>
                </c:pt>
                <c:pt idx="3">
                  <c:v>0.85233384099999998</c:v>
                </c:pt>
                <c:pt idx="4">
                  <c:v>0.88202118600000001</c:v>
                </c:pt>
                <c:pt idx="5">
                  <c:v>0.86960952400000002</c:v>
                </c:pt>
                <c:pt idx="6">
                  <c:v>0.85761710400000002</c:v>
                </c:pt>
                <c:pt idx="7">
                  <c:v>0.830051341</c:v>
                </c:pt>
                <c:pt idx="8">
                  <c:v>0.83195657199999995</c:v>
                </c:pt>
                <c:pt idx="9">
                  <c:v>0.83699394699999996</c:v>
                </c:pt>
                <c:pt idx="10">
                  <c:v>0.80886791800000002</c:v>
                </c:pt>
                <c:pt idx="11">
                  <c:v>0.82861947499999999</c:v>
                </c:pt>
                <c:pt idx="12">
                  <c:v>0.85464585800000004</c:v>
                </c:pt>
              </c:numCache>
            </c:numRef>
          </c:val>
          <c:smooth val="0"/>
          <c:extLst>
            <c:ext xmlns:c16="http://schemas.microsoft.com/office/drawing/2014/chart" uri="{C3380CC4-5D6E-409C-BE32-E72D297353CC}">
              <c16:uniqueId val="{00000001-3AEB-4727-A63A-D7691169C9F5}"/>
            </c:ext>
          </c:extLst>
        </c:ser>
        <c:ser>
          <c:idx val="2"/>
          <c:order val="2"/>
          <c:tx>
            <c:strRef>
              <c:f>'Offer Takeup Coverage'!$B$24</c:f>
              <c:strCache>
                <c:ptCount val="1"/>
                <c:pt idx="0">
                  <c:v>100-125</c:v>
                </c:pt>
              </c:strCache>
            </c:strRef>
          </c:tx>
          <c:spPr>
            <a:ln w="28575" cap="rnd">
              <a:solidFill>
                <a:schemeClr val="accent3"/>
              </a:solidFill>
              <a:round/>
            </a:ln>
            <a:effectLst/>
          </c:spPr>
          <c:marker>
            <c:symbol val="none"/>
          </c:marker>
          <c:cat>
            <c:numRef>
              <c:f>'Offer Takeup Coverage'!$C$21:$O$21</c:f>
              <c:numCache>
                <c:formatCode>0</c:formatCode>
                <c:ptCount val="13"/>
                <c:pt idx="0">
                  <c:v>2003</c:v>
                </c:pt>
                <c:pt idx="1">
                  <c:v>2004</c:v>
                </c:pt>
                <c:pt idx="2">
                  <c:v>2005</c:v>
                </c:pt>
                <c:pt idx="3">
                  <c:v>2006</c:v>
                </c:pt>
                <c:pt idx="4">
                  <c:v>2008</c:v>
                </c:pt>
                <c:pt idx="5">
                  <c:v>2009</c:v>
                </c:pt>
                <c:pt idx="6">
                  <c:v>2010</c:v>
                </c:pt>
                <c:pt idx="7">
                  <c:v>2011</c:v>
                </c:pt>
                <c:pt idx="8">
                  <c:v>2012</c:v>
                </c:pt>
                <c:pt idx="9">
                  <c:v>2013</c:v>
                </c:pt>
                <c:pt idx="10">
                  <c:v>2014</c:v>
                </c:pt>
                <c:pt idx="11">
                  <c:v>2015</c:v>
                </c:pt>
                <c:pt idx="12">
                  <c:v>2016</c:v>
                </c:pt>
              </c:numCache>
            </c:numRef>
          </c:cat>
          <c:val>
            <c:numRef>
              <c:f>'Offer Takeup Coverage'!$C$24:$O$24</c:f>
              <c:numCache>
                <c:formatCode>0.00%</c:formatCode>
                <c:ptCount val="13"/>
                <c:pt idx="0">
                  <c:v>0.91216265100000005</c:v>
                </c:pt>
                <c:pt idx="1">
                  <c:v>0.901659498</c:v>
                </c:pt>
                <c:pt idx="2">
                  <c:v>0.89020736199999995</c:v>
                </c:pt>
                <c:pt idx="3">
                  <c:v>0.89198704500000003</c:v>
                </c:pt>
                <c:pt idx="4">
                  <c:v>0.88870559800000004</c:v>
                </c:pt>
                <c:pt idx="5">
                  <c:v>0.89271766299999999</c:v>
                </c:pt>
                <c:pt idx="6">
                  <c:v>0.91216265100000005</c:v>
                </c:pt>
                <c:pt idx="7">
                  <c:v>0.88850995399999999</c:v>
                </c:pt>
                <c:pt idx="8">
                  <c:v>0.87553566999999999</c:v>
                </c:pt>
                <c:pt idx="9">
                  <c:v>0.85904407400000005</c:v>
                </c:pt>
                <c:pt idx="10">
                  <c:v>0.87014371999999995</c:v>
                </c:pt>
                <c:pt idx="11">
                  <c:v>0.917476077</c:v>
                </c:pt>
                <c:pt idx="12">
                  <c:v>0.91887014700000003</c:v>
                </c:pt>
              </c:numCache>
            </c:numRef>
          </c:val>
          <c:smooth val="0"/>
          <c:extLst>
            <c:ext xmlns:c16="http://schemas.microsoft.com/office/drawing/2014/chart" uri="{C3380CC4-5D6E-409C-BE32-E72D297353CC}">
              <c16:uniqueId val="{00000002-3AEB-4727-A63A-D7691169C9F5}"/>
            </c:ext>
          </c:extLst>
        </c:ser>
        <c:dLbls>
          <c:showLegendKey val="0"/>
          <c:showVal val="0"/>
          <c:showCatName val="0"/>
          <c:showSerName val="0"/>
          <c:showPercent val="0"/>
          <c:showBubbleSize val="0"/>
        </c:dLbls>
        <c:smooth val="0"/>
        <c:axId val="223723816"/>
        <c:axId val="223719224"/>
      </c:lineChart>
      <c:catAx>
        <c:axId val="22372381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crossAx val="223719224"/>
        <c:crosses val="autoZero"/>
        <c:auto val="1"/>
        <c:lblAlgn val="ctr"/>
        <c:lblOffset val="100"/>
        <c:noMultiLvlLbl val="0"/>
      </c:catAx>
      <c:valAx>
        <c:axId val="223719224"/>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223723816"/>
        <c:crosses val="autoZero"/>
        <c:crossBetween val="between"/>
      </c:valAx>
      <c:spPr>
        <a:noFill/>
        <a:ln>
          <a:noFill/>
        </a:ln>
        <a:effectLst/>
      </c:spPr>
    </c:plotArea>
    <c:legend>
      <c:legendPos val="b"/>
      <c:layout>
        <c:manualLayout>
          <c:xMode val="edge"/>
          <c:yMode val="edge"/>
          <c:x val="0.2954711417154906"/>
          <c:y val="0.80757073433540705"/>
          <c:w val="0.44428086019174262"/>
          <c:h val="7.9200835266644051E-2"/>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baseline="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r>
              <a:rPr lang="en-US" sz="2400"/>
              <a:t>Exhibit 2: Eligibility Rate: Percentage of private-sector workers at establishments offering insurance that are eligible for insurance, by firm size: 2008-2016</a:t>
            </a:r>
          </a:p>
        </c:rich>
      </c:tx>
      <c:overlay val="0"/>
      <c:spPr>
        <a:noFill/>
        <a:ln>
          <a:noFill/>
        </a:ln>
        <a:effectLst/>
      </c:spPr>
      <c:txPr>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74173594721753"/>
          <c:y val="0.29110253045292411"/>
          <c:w val="0.89025826405278263"/>
          <c:h val="0.48835806581869573"/>
        </c:manualLayout>
      </c:layout>
      <c:lineChart>
        <c:grouping val="standard"/>
        <c:varyColors val="0"/>
        <c:ser>
          <c:idx val="0"/>
          <c:order val="0"/>
          <c:tx>
            <c:strRef>
              <c:f>'Offer Takeup Coverage'!$B$25</c:f>
              <c:strCache>
                <c:ptCount val="1"/>
                <c:pt idx="0">
                  <c:v>25-49</c:v>
                </c:pt>
              </c:strCache>
            </c:strRef>
          </c:tx>
          <c:spPr>
            <a:ln w="28575" cap="rnd">
              <a:solidFill>
                <a:schemeClr val="accent1"/>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Coverage'!$C$25:$O$25</c:f>
              <c:numCache>
                <c:formatCode>0.00%</c:formatCode>
                <c:ptCount val="9"/>
                <c:pt idx="0">
                  <c:v>0.751060799</c:v>
                </c:pt>
                <c:pt idx="1">
                  <c:v>0.78206262599999998</c:v>
                </c:pt>
                <c:pt idx="2">
                  <c:v>0.75239575199999997</c:v>
                </c:pt>
                <c:pt idx="3">
                  <c:v>0.77087647100000001</c:v>
                </c:pt>
                <c:pt idx="4">
                  <c:v>0.76500316999999995</c:v>
                </c:pt>
                <c:pt idx="5">
                  <c:v>0.75619690500000003</c:v>
                </c:pt>
                <c:pt idx="6">
                  <c:v>0.73861376499999998</c:v>
                </c:pt>
                <c:pt idx="7">
                  <c:v>0.77547267499999994</c:v>
                </c:pt>
                <c:pt idx="8">
                  <c:v>0.77075536</c:v>
                </c:pt>
              </c:numCache>
            </c:numRef>
          </c:val>
          <c:smooth val="0"/>
          <c:extLst>
            <c:ext xmlns:c16="http://schemas.microsoft.com/office/drawing/2014/chart" uri="{C3380CC4-5D6E-409C-BE32-E72D297353CC}">
              <c16:uniqueId val="{00000000-3287-49B2-8FBF-720061739ECE}"/>
            </c:ext>
          </c:extLst>
        </c:ser>
        <c:ser>
          <c:idx val="1"/>
          <c:order val="1"/>
          <c:tx>
            <c:strRef>
              <c:f>'Offer Takeup Coverage'!$B$26</c:f>
              <c:strCache>
                <c:ptCount val="1"/>
                <c:pt idx="0">
                  <c:v>50-99</c:v>
                </c:pt>
              </c:strCache>
            </c:strRef>
          </c:tx>
          <c:spPr>
            <a:ln w="28575" cap="rnd">
              <a:solidFill>
                <a:schemeClr val="accent2"/>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Coverage'!$C$26:$O$26</c:f>
              <c:numCache>
                <c:formatCode>0.00%</c:formatCode>
                <c:ptCount val="9"/>
                <c:pt idx="0">
                  <c:v>0.75261451099999999</c:v>
                </c:pt>
                <c:pt idx="1">
                  <c:v>0.79210223700000004</c:v>
                </c:pt>
                <c:pt idx="2">
                  <c:v>0.74415059800000005</c:v>
                </c:pt>
                <c:pt idx="3">
                  <c:v>0.73612740700000001</c:v>
                </c:pt>
                <c:pt idx="4">
                  <c:v>0.76402611300000001</c:v>
                </c:pt>
                <c:pt idx="5">
                  <c:v>0.762302021</c:v>
                </c:pt>
                <c:pt idx="6">
                  <c:v>0.74067409699999998</c:v>
                </c:pt>
                <c:pt idx="7">
                  <c:v>0.76291862499999996</c:v>
                </c:pt>
                <c:pt idx="8">
                  <c:v>0.76195002599999995</c:v>
                </c:pt>
              </c:numCache>
            </c:numRef>
          </c:val>
          <c:smooth val="0"/>
          <c:extLst>
            <c:ext xmlns:c16="http://schemas.microsoft.com/office/drawing/2014/chart" uri="{C3380CC4-5D6E-409C-BE32-E72D297353CC}">
              <c16:uniqueId val="{00000001-3287-49B2-8FBF-720061739ECE}"/>
            </c:ext>
          </c:extLst>
        </c:ser>
        <c:ser>
          <c:idx val="2"/>
          <c:order val="2"/>
          <c:tx>
            <c:strRef>
              <c:f>'Offer Takeup Coverage'!$B$27</c:f>
              <c:strCache>
                <c:ptCount val="1"/>
                <c:pt idx="0">
                  <c:v>100-125</c:v>
                </c:pt>
              </c:strCache>
            </c:strRef>
          </c:tx>
          <c:spPr>
            <a:ln w="28575" cap="rnd">
              <a:solidFill>
                <a:schemeClr val="accent3"/>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Coverage'!$C$27:$O$27</c:f>
              <c:numCache>
                <c:formatCode>0.00%</c:formatCode>
                <c:ptCount val="9"/>
                <c:pt idx="0">
                  <c:v>0.75761865699999997</c:v>
                </c:pt>
                <c:pt idx="1">
                  <c:v>0.75325041400000003</c:v>
                </c:pt>
                <c:pt idx="2">
                  <c:v>0.74650508100000001</c:v>
                </c:pt>
                <c:pt idx="3">
                  <c:v>0.78157741599999997</c:v>
                </c:pt>
                <c:pt idx="4">
                  <c:v>0.792664598</c:v>
                </c:pt>
                <c:pt idx="5">
                  <c:v>0.78617594199999996</c:v>
                </c:pt>
                <c:pt idx="6">
                  <c:v>0.79168227800000002</c:v>
                </c:pt>
                <c:pt idx="7">
                  <c:v>0.78723575499999998</c:v>
                </c:pt>
                <c:pt idx="8">
                  <c:v>0.78950991400000003</c:v>
                </c:pt>
              </c:numCache>
            </c:numRef>
          </c:val>
          <c:smooth val="0"/>
          <c:extLst>
            <c:ext xmlns:c16="http://schemas.microsoft.com/office/drawing/2014/chart" uri="{C3380CC4-5D6E-409C-BE32-E72D297353CC}">
              <c16:uniqueId val="{00000002-3287-49B2-8FBF-720061739ECE}"/>
            </c:ext>
          </c:extLst>
        </c:ser>
        <c:dLbls>
          <c:showLegendKey val="0"/>
          <c:showVal val="0"/>
          <c:showCatName val="0"/>
          <c:showSerName val="0"/>
          <c:showPercent val="0"/>
          <c:showBubbleSize val="0"/>
        </c:dLbls>
        <c:smooth val="0"/>
        <c:axId val="180789624"/>
        <c:axId val="180790608"/>
      </c:lineChart>
      <c:catAx>
        <c:axId val="18078962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180790608"/>
        <c:crosses val="autoZero"/>
        <c:auto val="1"/>
        <c:lblAlgn val="ctr"/>
        <c:lblOffset val="100"/>
        <c:noMultiLvlLbl val="0"/>
      </c:catAx>
      <c:valAx>
        <c:axId val="180790608"/>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180789624"/>
        <c:crosses val="autoZero"/>
        <c:crossBetween val="between"/>
      </c:valAx>
      <c:spPr>
        <a:noFill/>
        <a:ln>
          <a:noFill/>
        </a:ln>
        <a:effectLst/>
      </c:spPr>
    </c:plotArea>
    <c:legend>
      <c:legendPos val="b"/>
      <c:layout>
        <c:manualLayout>
          <c:xMode val="edge"/>
          <c:yMode val="edge"/>
          <c:x val="0.2954711417154906"/>
          <c:y val="0.89047012087676247"/>
          <c:w val="0.48830993417248986"/>
          <c:h val="7.3135026495325356E-2"/>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baseline="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r>
              <a:rPr lang="en-US" sz="2400"/>
              <a:t>Exhibit 3: Take-up</a:t>
            </a:r>
            <a:r>
              <a:rPr lang="en-US" sz="2400" baseline="0"/>
              <a:t> Rate: </a:t>
            </a:r>
            <a:r>
              <a:rPr lang="en-US" sz="2400"/>
              <a:t>Percentage of private-sector eligible workers enrolling in health insurance, by firm size: 2008-2016</a:t>
            </a:r>
          </a:p>
          <a:p>
            <a:pPr>
              <a:defRPr/>
            </a:pPr>
            <a:endParaRPr lang="en-US"/>
          </a:p>
        </c:rich>
      </c:tx>
      <c:overlay val="0"/>
      <c:spPr>
        <a:noFill/>
        <a:ln>
          <a:noFill/>
        </a:ln>
        <a:effectLst/>
      </c:spPr>
      <c:txPr>
        <a:bodyPr rot="0" spcFirstLastPara="1" vertOverflow="ellipsis" vert="horz" wrap="square" anchor="ctr" anchorCtr="1"/>
        <a:lstStyle/>
        <a:p>
          <a:pPr>
            <a:defRPr sz="15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8969468899584014E-2"/>
          <c:y val="0.26919549862858594"/>
          <c:w val="0.89488653730747525"/>
          <c:h val="0.51178231611365388"/>
        </c:manualLayout>
      </c:layout>
      <c:lineChart>
        <c:grouping val="standard"/>
        <c:varyColors val="0"/>
        <c:ser>
          <c:idx val="0"/>
          <c:order val="0"/>
          <c:tx>
            <c:strRef>
              <c:f>'Offer Takeup Coverage'!$B$28</c:f>
              <c:strCache>
                <c:ptCount val="1"/>
                <c:pt idx="0">
                  <c:v>25-49</c:v>
                </c:pt>
              </c:strCache>
            </c:strRef>
          </c:tx>
          <c:spPr>
            <a:ln w="28575" cap="rnd">
              <a:solidFill>
                <a:schemeClr val="accent1"/>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Coverage'!$C$28:$O$28</c:f>
              <c:numCache>
                <c:formatCode>0.00%</c:formatCode>
                <c:ptCount val="9"/>
                <c:pt idx="0">
                  <c:v>0.74786851200000004</c:v>
                </c:pt>
                <c:pt idx="1">
                  <c:v>0.73415707799999996</c:v>
                </c:pt>
                <c:pt idx="2">
                  <c:v>0.74908032499999999</c:v>
                </c:pt>
                <c:pt idx="3">
                  <c:v>0.735148095</c:v>
                </c:pt>
                <c:pt idx="4">
                  <c:v>0.71800942800000001</c:v>
                </c:pt>
                <c:pt idx="5">
                  <c:v>0.71254600400000001</c:v>
                </c:pt>
                <c:pt idx="6">
                  <c:v>0.71526341100000002</c:v>
                </c:pt>
                <c:pt idx="7">
                  <c:v>0.68847777700000001</c:v>
                </c:pt>
                <c:pt idx="8">
                  <c:v>0.68169997999999998</c:v>
                </c:pt>
              </c:numCache>
            </c:numRef>
          </c:val>
          <c:smooth val="0"/>
          <c:extLst>
            <c:ext xmlns:c16="http://schemas.microsoft.com/office/drawing/2014/chart" uri="{C3380CC4-5D6E-409C-BE32-E72D297353CC}">
              <c16:uniqueId val="{00000000-7D90-439C-B3A2-693AB298DC9D}"/>
            </c:ext>
          </c:extLst>
        </c:ser>
        <c:ser>
          <c:idx val="1"/>
          <c:order val="1"/>
          <c:tx>
            <c:strRef>
              <c:f>'Offer Takeup Coverage'!$B$29</c:f>
              <c:strCache>
                <c:ptCount val="1"/>
                <c:pt idx="0">
                  <c:v>50-99</c:v>
                </c:pt>
              </c:strCache>
            </c:strRef>
          </c:tx>
          <c:spPr>
            <a:ln w="28575" cap="rnd">
              <a:solidFill>
                <a:schemeClr val="accent2"/>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Coverage'!$C$29:$O$29</c:f>
              <c:numCache>
                <c:formatCode>0.00%</c:formatCode>
                <c:ptCount val="9"/>
                <c:pt idx="0">
                  <c:v>0.74856087800000004</c:v>
                </c:pt>
                <c:pt idx="1">
                  <c:v>0.758565516</c:v>
                </c:pt>
                <c:pt idx="2">
                  <c:v>0.79205357399999998</c:v>
                </c:pt>
                <c:pt idx="3">
                  <c:v>0.74518273400000001</c:v>
                </c:pt>
                <c:pt idx="4">
                  <c:v>0.72525171200000005</c:v>
                </c:pt>
                <c:pt idx="5">
                  <c:v>0.71798904200000002</c:v>
                </c:pt>
                <c:pt idx="6">
                  <c:v>0.73533857700000005</c:v>
                </c:pt>
                <c:pt idx="7">
                  <c:v>0.725272315</c:v>
                </c:pt>
                <c:pt idx="8">
                  <c:v>0.67187696500000005</c:v>
                </c:pt>
              </c:numCache>
            </c:numRef>
          </c:val>
          <c:smooth val="0"/>
          <c:extLst>
            <c:ext xmlns:c16="http://schemas.microsoft.com/office/drawing/2014/chart" uri="{C3380CC4-5D6E-409C-BE32-E72D297353CC}">
              <c16:uniqueId val="{00000001-7D90-439C-B3A2-693AB298DC9D}"/>
            </c:ext>
          </c:extLst>
        </c:ser>
        <c:ser>
          <c:idx val="2"/>
          <c:order val="2"/>
          <c:tx>
            <c:strRef>
              <c:f>'Offer Takeup Coverage'!$B$30</c:f>
              <c:strCache>
                <c:ptCount val="1"/>
                <c:pt idx="0">
                  <c:v>100-125</c:v>
                </c:pt>
              </c:strCache>
            </c:strRef>
          </c:tx>
          <c:spPr>
            <a:ln w="28575" cap="rnd">
              <a:solidFill>
                <a:schemeClr val="accent3"/>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Coverage'!$C$30:$O$30</c:f>
              <c:numCache>
                <c:formatCode>0.00%</c:formatCode>
                <c:ptCount val="9"/>
                <c:pt idx="0">
                  <c:v>0.78558903099999999</c:v>
                </c:pt>
                <c:pt idx="1">
                  <c:v>0.76305869599999998</c:v>
                </c:pt>
                <c:pt idx="2">
                  <c:v>0.80021030999999998</c:v>
                </c:pt>
                <c:pt idx="3">
                  <c:v>0.75426709599999997</c:v>
                </c:pt>
                <c:pt idx="4">
                  <c:v>0.76020144199999995</c:v>
                </c:pt>
                <c:pt idx="5">
                  <c:v>0.69982483100000004</c:v>
                </c:pt>
                <c:pt idx="6">
                  <c:v>0.74693926099999997</c:v>
                </c:pt>
                <c:pt idx="7">
                  <c:v>0.71696986600000001</c:v>
                </c:pt>
                <c:pt idx="8">
                  <c:v>0.68476196</c:v>
                </c:pt>
              </c:numCache>
            </c:numRef>
          </c:val>
          <c:smooth val="0"/>
          <c:extLst>
            <c:ext xmlns:c16="http://schemas.microsoft.com/office/drawing/2014/chart" uri="{C3380CC4-5D6E-409C-BE32-E72D297353CC}">
              <c16:uniqueId val="{00000002-7D90-439C-B3A2-693AB298DC9D}"/>
            </c:ext>
          </c:extLst>
        </c:ser>
        <c:dLbls>
          <c:showLegendKey val="0"/>
          <c:showVal val="0"/>
          <c:showCatName val="0"/>
          <c:showSerName val="0"/>
          <c:showPercent val="0"/>
          <c:showBubbleSize val="0"/>
        </c:dLbls>
        <c:smooth val="0"/>
        <c:axId val="539646000"/>
        <c:axId val="180783408"/>
      </c:lineChart>
      <c:catAx>
        <c:axId val="53964600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180783408"/>
        <c:crosses val="autoZero"/>
        <c:auto val="1"/>
        <c:lblAlgn val="ctr"/>
        <c:lblOffset val="100"/>
        <c:noMultiLvlLbl val="0"/>
      </c:catAx>
      <c:valAx>
        <c:axId val="180783408"/>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539646000"/>
        <c:crosses val="autoZero"/>
        <c:crossBetween val="between"/>
      </c:valAx>
      <c:spPr>
        <a:noFill/>
        <a:ln>
          <a:noFill/>
        </a:ln>
        <a:effectLst/>
      </c:spPr>
    </c:plotArea>
    <c:legend>
      <c:legendPos val="b"/>
      <c:layout>
        <c:manualLayout>
          <c:xMode val="edge"/>
          <c:yMode val="edge"/>
          <c:x val="0.2954711417154906"/>
          <c:y val="0.88440431210544379"/>
          <c:w val="0.48243939097505678"/>
          <c:h val="0.10346407035191878"/>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baseline="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2400" b="1"/>
              <a:t>Exhibit 4: Coverage Rate: Percentage of private-sector</a:t>
            </a:r>
            <a:r>
              <a:rPr lang="en-US" sz="2400" b="1" baseline="0"/>
              <a:t> employees enrolled in a health plan through their own employer, by firm size: 2008-2016</a:t>
            </a:r>
          </a:p>
          <a:p>
            <a:pPr>
              <a:defRPr/>
            </a:pPr>
            <a:r>
              <a:rPr lang="en-US" sz="2400" b="1" baseline="0"/>
              <a:t>Offering Establishments</a:t>
            </a:r>
          </a:p>
          <a:p>
            <a:pPr>
              <a:defRPr/>
            </a:pPr>
            <a:endParaRPr lang="en-US"/>
          </a:p>
        </c:rich>
      </c:tx>
      <c:layout>
        <c:manualLayout>
          <c:xMode val="edge"/>
          <c:yMode val="edge"/>
          <c:x val="0.12721686676397748"/>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412217640450717E-2"/>
          <c:y val="0.27920917774379933"/>
          <c:w val="0.87566085502150437"/>
          <c:h val="0.48407589871086437"/>
        </c:manualLayout>
      </c:layout>
      <c:lineChart>
        <c:grouping val="standard"/>
        <c:varyColors val="0"/>
        <c:ser>
          <c:idx val="0"/>
          <c:order val="0"/>
          <c:tx>
            <c:strRef>
              <c:f>'Offer Takeup Coverage'!$B$31</c:f>
              <c:strCache>
                <c:ptCount val="1"/>
                <c:pt idx="0">
                  <c:v>25-49</c:v>
                </c:pt>
              </c:strCache>
            </c:strRef>
          </c:tx>
          <c:spPr>
            <a:ln w="28575" cap="rnd">
              <a:solidFill>
                <a:schemeClr val="accent1"/>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Coverage'!$C$31:$O$31</c:f>
              <c:numCache>
                <c:formatCode>0.00%</c:formatCode>
                <c:ptCount val="9"/>
                <c:pt idx="0">
                  <c:v>0.56169472200000004</c:v>
                </c:pt>
                <c:pt idx="1">
                  <c:v>0.57415681200000002</c:v>
                </c:pt>
                <c:pt idx="2">
                  <c:v>0.56360485400000004</c:v>
                </c:pt>
                <c:pt idx="3">
                  <c:v>0.56670836899999999</c:v>
                </c:pt>
                <c:pt idx="4">
                  <c:v>0.54927948800000004</c:v>
                </c:pt>
                <c:pt idx="5">
                  <c:v>0.53882508299999998</c:v>
                </c:pt>
                <c:pt idx="6">
                  <c:v>0.52830340099999995</c:v>
                </c:pt>
                <c:pt idx="7">
                  <c:v>0.53389570399999997</c:v>
                </c:pt>
                <c:pt idx="8">
                  <c:v>0.52542391399999999</c:v>
                </c:pt>
              </c:numCache>
            </c:numRef>
          </c:val>
          <c:smooth val="0"/>
          <c:extLst>
            <c:ext xmlns:c16="http://schemas.microsoft.com/office/drawing/2014/chart" uri="{C3380CC4-5D6E-409C-BE32-E72D297353CC}">
              <c16:uniqueId val="{00000000-3974-412B-94EB-BC363B8FE458}"/>
            </c:ext>
          </c:extLst>
        </c:ser>
        <c:ser>
          <c:idx val="1"/>
          <c:order val="1"/>
          <c:tx>
            <c:strRef>
              <c:f>'Offer Takeup Coverage'!$B$32</c:f>
              <c:strCache>
                <c:ptCount val="1"/>
                <c:pt idx="0">
                  <c:v>50-99</c:v>
                </c:pt>
              </c:strCache>
            </c:strRef>
          </c:tx>
          <c:spPr>
            <a:ln w="28575" cap="rnd">
              <a:solidFill>
                <a:schemeClr val="accent2"/>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Coverage'!$C$32:$O$32</c:f>
              <c:numCache>
                <c:formatCode>0.00%</c:formatCode>
                <c:ptCount val="9"/>
                <c:pt idx="0">
                  <c:v>0.56337777899999997</c:v>
                </c:pt>
                <c:pt idx="1">
                  <c:v>0.60086144200000002</c:v>
                </c:pt>
                <c:pt idx="2">
                  <c:v>0.58940714000000005</c:v>
                </c:pt>
                <c:pt idx="3">
                  <c:v>0.548549434</c:v>
                </c:pt>
                <c:pt idx="4">
                  <c:v>0.55411124599999995</c:v>
                </c:pt>
                <c:pt idx="5">
                  <c:v>0.54732449800000005</c:v>
                </c:pt>
                <c:pt idx="6">
                  <c:v>0.54464623700000003</c:v>
                </c:pt>
                <c:pt idx="7">
                  <c:v>0.553323758</c:v>
                </c:pt>
                <c:pt idx="8">
                  <c:v>0.51193667099999995</c:v>
                </c:pt>
              </c:numCache>
            </c:numRef>
          </c:val>
          <c:smooth val="0"/>
          <c:extLst>
            <c:ext xmlns:c16="http://schemas.microsoft.com/office/drawing/2014/chart" uri="{C3380CC4-5D6E-409C-BE32-E72D297353CC}">
              <c16:uniqueId val="{00000001-3974-412B-94EB-BC363B8FE458}"/>
            </c:ext>
          </c:extLst>
        </c:ser>
        <c:ser>
          <c:idx val="2"/>
          <c:order val="2"/>
          <c:tx>
            <c:strRef>
              <c:f>'Offer Takeup Coverage'!$B$33</c:f>
              <c:strCache>
                <c:ptCount val="1"/>
                <c:pt idx="0">
                  <c:v>100-125</c:v>
                </c:pt>
              </c:strCache>
            </c:strRef>
          </c:tx>
          <c:spPr>
            <a:ln w="28575" cap="rnd">
              <a:solidFill>
                <a:schemeClr val="accent3"/>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Coverage'!$C$33:$O$33</c:f>
              <c:numCache>
                <c:formatCode>0.00%</c:formatCode>
                <c:ptCount val="9"/>
                <c:pt idx="0">
                  <c:v>0.59517690700000003</c:v>
                </c:pt>
                <c:pt idx="1">
                  <c:v>0.574774279</c:v>
                </c:pt>
                <c:pt idx="2">
                  <c:v>0.59736106300000003</c:v>
                </c:pt>
                <c:pt idx="3">
                  <c:v>0.58951812800000003</c:v>
                </c:pt>
                <c:pt idx="4">
                  <c:v>0.60258476999999999</c:v>
                </c:pt>
                <c:pt idx="5">
                  <c:v>0.55018544599999997</c:v>
                </c:pt>
                <c:pt idx="6">
                  <c:v>0.59133857599999995</c:v>
                </c:pt>
                <c:pt idx="7">
                  <c:v>0.56442431299999996</c:v>
                </c:pt>
                <c:pt idx="8">
                  <c:v>0.54062635599999997</c:v>
                </c:pt>
              </c:numCache>
            </c:numRef>
          </c:val>
          <c:smooth val="0"/>
          <c:extLst>
            <c:ext xmlns:c16="http://schemas.microsoft.com/office/drawing/2014/chart" uri="{C3380CC4-5D6E-409C-BE32-E72D297353CC}">
              <c16:uniqueId val="{00000002-3974-412B-94EB-BC363B8FE458}"/>
            </c:ext>
          </c:extLst>
        </c:ser>
        <c:dLbls>
          <c:showLegendKey val="0"/>
          <c:showVal val="0"/>
          <c:showCatName val="0"/>
          <c:showSerName val="0"/>
          <c:showPercent val="0"/>
          <c:showBubbleSize val="0"/>
        </c:dLbls>
        <c:smooth val="0"/>
        <c:axId val="575418000"/>
        <c:axId val="575416032"/>
      </c:lineChart>
      <c:catAx>
        <c:axId val="57541800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575416032"/>
        <c:crosses val="autoZero"/>
        <c:auto val="1"/>
        <c:lblAlgn val="ctr"/>
        <c:lblOffset val="100"/>
        <c:noMultiLvlLbl val="0"/>
      </c:catAx>
      <c:valAx>
        <c:axId val="575416032"/>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575418000"/>
        <c:crosses val="autoZero"/>
        <c:crossBetween val="between"/>
      </c:valAx>
      <c:spPr>
        <a:noFill/>
        <a:ln>
          <a:noFill/>
        </a:ln>
        <a:effectLst/>
      </c:spPr>
    </c:plotArea>
    <c:legend>
      <c:legendPos val="b"/>
      <c:layout>
        <c:manualLayout>
          <c:xMode val="edge"/>
          <c:yMode val="edge"/>
          <c:x val="0.2954711417154906"/>
          <c:y val="0.86216301327727529"/>
          <c:w val="0.51619501436029624"/>
          <c:h val="8.7288580295068974E-2"/>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2400" b="1"/>
              <a:t>Exhibit 5:</a:t>
            </a:r>
            <a:r>
              <a:rPr lang="en-US" sz="2400" b="1" baseline="0"/>
              <a:t> </a:t>
            </a:r>
            <a:r>
              <a:rPr lang="en-US" sz="2400" b="1"/>
              <a:t>Coverage Rate: Percentage</a:t>
            </a:r>
            <a:r>
              <a:rPr lang="en-US" sz="2400" b="1" baseline="0"/>
              <a:t> of private-sector workers enrolled in a health plan through their employer, by firm size: 2008 to 2016</a:t>
            </a:r>
          </a:p>
          <a:p>
            <a:pPr>
              <a:defRPr/>
            </a:pPr>
            <a:r>
              <a:rPr lang="en-US" sz="2400" b="1" baseline="0"/>
              <a:t>All Establishments</a:t>
            </a:r>
            <a:endParaRPr lang="en-US" sz="2400" b="1"/>
          </a:p>
        </c:rich>
      </c:tx>
      <c:layout>
        <c:manualLayout>
          <c:xMode val="edge"/>
          <c:yMode val="edge"/>
          <c:x val="0.10142965691327928"/>
          <c:y val="1.01096812855311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7501833100225773E-2"/>
          <c:y val="0.27332534323562024"/>
          <c:w val="0.91249816689977414"/>
          <c:h val="0.44143326304849401"/>
        </c:manualLayout>
      </c:layout>
      <c:lineChart>
        <c:grouping val="standard"/>
        <c:varyColors val="0"/>
        <c:ser>
          <c:idx val="0"/>
          <c:order val="0"/>
          <c:tx>
            <c:strRef>
              <c:f>'Offer Takeup Coverage'!$B$34</c:f>
              <c:strCache>
                <c:ptCount val="1"/>
                <c:pt idx="0">
                  <c:v>25-49</c:v>
                </c:pt>
              </c:strCache>
            </c:strRef>
          </c:tx>
          <c:spPr>
            <a:ln w="28575" cap="rnd">
              <a:solidFill>
                <a:schemeClr val="accent1"/>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Coverage'!$C$34:$O$34</c:f>
              <c:numCache>
                <c:formatCode>0.00%</c:formatCode>
                <c:ptCount val="9"/>
                <c:pt idx="0">
                  <c:v>0.44553955899999997</c:v>
                </c:pt>
                <c:pt idx="1">
                  <c:v>0.458943983</c:v>
                </c:pt>
                <c:pt idx="2">
                  <c:v>0.457471723</c:v>
                </c:pt>
                <c:pt idx="3">
                  <c:v>0.42681857400000001</c:v>
                </c:pt>
                <c:pt idx="4">
                  <c:v>0.40250213800000001</c:v>
                </c:pt>
                <c:pt idx="5">
                  <c:v>0.403457607</c:v>
                </c:pt>
                <c:pt idx="6">
                  <c:v>0.37356093400000001</c:v>
                </c:pt>
                <c:pt idx="7">
                  <c:v>0.37235199200000002</c:v>
                </c:pt>
                <c:pt idx="8">
                  <c:v>0.375088333</c:v>
                </c:pt>
              </c:numCache>
            </c:numRef>
          </c:val>
          <c:smooth val="0"/>
          <c:extLst>
            <c:ext xmlns:c16="http://schemas.microsoft.com/office/drawing/2014/chart" uri="{C3380CC4-5D6E-409C-BE32-E72D297353CC}">
              <c16:uniqueId val="{00000000-10F1-49C0-95EA-164A35342C4F}"/>
            </c:ext>
          </c:extLst>
        </c:ser>
        <c:ser>
          <c:idx val="1"/>
          <c:order val="1"/>
          <c:tx>
            <c:strRef>
              <c:f>'Offer Takeup Coverage'!$B$35</c:f>
              <c:strCache>
                <c:ptCount val="1"/>
                <c:pt idx="0">
                  <c:v>50-99</c:v>
                </c:pt>
              </c:strCache>
            </c:strRef>
          </c:tx>
          <c:spPr>
            <a:ln w="28575" cap="rnd">
              <a:solidFill>
                <a:schemeClr val="accent2"/>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Coverage'!$C$35:$O$35</c:f>
              <c:numCache>
                <c:formatCode>0.00%</c:formatCode>
                <c:ptCount val="9"/>
                <c:pt idx="0">
                  <c:v>0.51112791899999999</c:v>
                </c:pt>
                <c:pt idx="1">
                  <c:v>0.538075784</c:v>
                </c:pt>
                <c:pt idx="2">
                  <c:v>0.51127783699999996</c:v>
                </c:pt>
                <c:pt idx="3">
                  <c:v>0.46931397699999999</c:v>
                </c:pt>
                <c:pt idx="4">
                  <c:v>0.46573209599999998</c:v>
                </c:pt>
                <c:pt idx="5">
                  <c:v>0.47624636599999998</c:v>
                </c:pt>
                <c:pt idx="6">
                  <c:v>0.45212982600000001</c:v>
                </c:pt>
                <c:pt idx="7">
                  <c:v>0.46976732300000001</c:v>
                </c:pt>
                <c:pt idx="8">
                  <c:v>0.45354784500000001</c:v>
                </c:pt>
              </c:numCache>
            </c:numRef>
          </c:val>
          <c:smooth val="0"/>
          <c:extLst>
            <c:ext xmlns:c16="http://schemas.microsoft.com/office/drawing/2014/chart" uri="{C3380CC4-5D6E-409C-BE32-E72D297353CC}">
              <c16:uniqueId val="{00000001-10F1-49C0-95EA-164A35342C4F}"/>
            </c:ext>
          </c:extLst>
        </c:ser>
        <c:ser>
          <c:idx val="2"/>
          <c:order val="2"/>
          <c:tx>
            <c:strRef>
              <c:f>'Offer Takeup Coverage'!$B$36</c:f>
              <c:strCache>
                <c:ptCount val="1"/>
                <c:pt idx="0">
                  <c:v>100-125</c:v>
                </c:pt>
              </c:strCache>
            </c:strRef>
          </c:tx>
          <c:spPr>
            <a:ln w="28575" cap="rnd">
              <a:solidFill>
                <a:schemeClr val="accent3"/>
              </a:solidFill>
              <a:round/>
            </a:ln>
            <a:effectLst/>
          </c:spPr>
          <c:marker>
            <c:symbol val="none"/>
          </c:marker>
          <c:cat>
            <c:numRef>
              <c:f>'Offer Takeup Coverage'!$C$21:$O$21</c:f>
              <c:numCache>
                <c:formatCode>0</c:formatCode>
                <c:ptCount val="9"/>
                <c:pt idx="0">
                  <c:v>2008</c:v>
                </c:pt>
                <c:pt idx="1">
                  <c:v>2009</c:v>
                </c:pt>
                <c:pt idx="2">
                  <c:v>2010</c:v>
                </c:pt>
                <c:pt idx="3">
                  <c:v>2011</c:v>
                </c:pt>
                <c:pt idx="4">
                  <c:v>2012</c:v>
                </c:pt>
                <c:pt idx="5">
                  <c:v>2013</c:v>
                </c:pt>
                <c:pt idx="6">
                  <c:v>2014</c:v>
                </c:pt>
                <c:pt idx="7">
                  <c:v>2015</c:v>
                </c:pt>
                <c:pt idx="8">
                  <c:v>2016</c:v>
                </c:pt>
              </c:numCache>
            </c:numRef>
          </c:cat>
          <c:val>
            <c:numRef>
              <c:f>'Offer Takeup Coverage'!$C$36:$O$36</c:f>
              <c:numCache>
                <c:formatCode>0.00%</c:formatCode>
                <c:ptCount val="9"/>
                <c:pt idx="0">
                  <c:v>0.55667236200000003</c:v>
                </c:pt>
                <c:pt idx="1">
                  <c:v>0.52612615600000001</c:v>
                </c:pt>
                <c:pt idx="2">
                  <c:v>0.55828998600000002</c:v>
                </c:pt>
                <c:pt idx="3">
                  <c:v>0.53242791099999998</c:v>
                </c:pt>
                <c:pt idx="4">
                  <c:v>0.528670843</c:v>
                </c:pt>
                <c:pt idx="5">
                  <c:v>0.49570963499999998</c:v>
                </c:pt>
                <c:pt idx="6">
                  <c:v>0.50090858100000002</c:v>
                </c:pt>
                <c:pt idx="7">
                  <c:v>0.52781631799999995</c:v>
                </c:pt>
                <c:pt idx="8">
                  <c:v>0.51189433900000003</c:v>
                </c:pt>
              </c:numCache>
            </c:numRef>
          </c:val>
          <c:smooth val="0"/>
          <c:extLst>
            <c:ext xmlns:c16="http://schemas.microsoft.com/office/drawing/2014/chart" uri="{C3380CC4-5D6E-409C-BE32-E72D297353CC}">
              <c16:uniqueId val="{00000002-10F1-49C0-95EA-164A35342C4F}"/>
            </c:ext>
          </c:extLst>
        </c:ser>
        <c:dLbls>
          <c:showLegendKey val="0"/>
          <c:showVal val="0"/>
          <c:showCatName val="0"/>
          <c:showSerName val="0"/>
          <c:showPercent val="0"/>
          <c:showBubbleSize val="0"/>
        </c:dLbls>
        <c:smooth val="0"/>
        <c:axId val="112985128"/>
        <c:axId val="112982504"/>
      </c:lineChart>
      <c:catAx>
        <c:axId val="11298512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112982504"/>
        <c:crosses val="autoZero"/>
        <c:auto val="1"/>
        <c:lblAlgn val="ctr"/>
        <c:lblOffset val="100"/>
        <c:noMultiLvlLbl val="0"/>
      </c:catAx>
      <c:valAx>
        <c:axId val="112982504"/>
        <c:scaling>
          <c:orientation val="minMax"/>
          <c:max val="1"/>
          <c:min val="0.30000000000000004"/>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crossAx val="112985128"/>
        <c:crosses val="autoZero"/>
        <c:crossBetween val="between"/>
      </c:valAx>
      <c:spPr>
        <a:noFill/>
        <a:ln>
          <a:noFill/>
        </a:ln>
        <a:effectLst/>
      </c:spPr>
    </c:plotArea>
    <c:legend>
      <c:legendPos val="b"/>
      <c:layout>
        <c:manualLayout>
          <c:xMode val="edge"/>
          <c:yMode val="edge"/>
          <c:x val="0.32320402691528494"/>
          <c:y val="0.84051953890937703"/>
          <c:w val="0.47540560195428994"/>
          <c:h val="0.10488818214875464"/>
        </c:manualLayout>
      </c:layout>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7B743-EF8E-4A6D-9204-B4713B7F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44</Pages>
  <Words>7384</Words>
  <Characters>42091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Center for Cost and Financing Studies</vt:lpstr>
    </vt:vector>
  </TitlesOfParts>
  <Company>DHHS</Company>
  <LinksUpToDate>false</LinksUpToDate>
  <CharactersWithSpaces>49377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Center for Cost and Financing Studies</dc:title>
  <dc:subject/>
  <dc:creator>Windows User</dc:creator>
  <cp:keywords/>
  <cp:lastModifiedBy>Vistnes, Jessica P. (AHRQ/CFACT)</cp:lastModifiedBy>
  <cp:revision>8</cp:revision>
  <cp:lastPrinted>2018-06-04T13:14:00Z</cp:lastPrinted>
  <dcterms:created xsi:type="dcterms:W3CDTF">2018-11-19T21:50:00Z</dcterms:created>
  <dcterms:modified xsi:type="dcterms:W3CDTF">2018-11-26T23:12:00Z</dcterms:modified>
</cp:coreProperties>
</file>